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E568" w14:textId="49D6C68F" w:rsidR="00F94723" w:rsidRDefault="00F94723" w:rsidP="00F94723">
      <w:pPr>
        <w:jc w:val="center"/>
        <w:rPr>
          <w:b/>
        </w:rPr>
      </w:pPr>
      <w:r w:rsidRPr="008F6ADD">
        <w:rPr>
          <w:b/>
        </w:rPr>
        <w:t>Capital Farm Credit, ACA</w:t>
      </w:r>
    </w:p>
    <w:tbl>
      <w:tblPr>
        <w:tblStyle w:val="TableGrid"/>
        <w:tblW w:w="0" w:type="auto"/>
        <w:jc w:val="center"/>
        <w:tblBorders>
          <w:top w:val="threeDEmboss" w:sz="12" w:space="0" w:color="1F3864" w:themeColor="accent1" w:themeShade="80"/>
          <w:left w:val="threeDEmboss" w:sz="12" w:space="0" w:color="1F3864" w:themeColor="accent1" w:themeShade="80"/>
          <w:bottom w:val="threeDEmboss" w:sz="12" w:space="0" w:color="1F3864" w:themeColor="accent1" w:themeShade="80"/>
          <w:right w:val="threeDEmboss" w:sz="12" w:space="0" w:color="1F3864" w:themeColor="accent1" w:themeShade="80"/>
          <w:insideH w:val="none" w:sz="0" w:space="0" w:color="auto"/>
          <w:insideV w:val="none" w:sz="0" w:space="0" w:color="auto"/>
        </w:tblBorders>
        <w:shd w:val="clear" w:color="auto" w:fill="D9E2F3" w:themeFill="accent1" w:themeFillTint="33"/>
        <w:tblCellMar>
          <w:left w:w="72" w:type="dxa"/>
          <w:right w:w="72" w:type="dxa"/>
        </w:tblCellMar>
        <w:tblLook w:val="04A0" w:firstRow="1" w:lastRow="0" w:firstColumn="1" w:lastColumn="0" w:noHBand="0" w:noVBand="1"/>
      </w:tblPr>
      <w:tblGrid>
        <w:gridCol w:w="3410"/>
        <w:gridCol w:w="5890"/>
      </w:tblGrid>
      <w:tr w:rsidR="00FD5F45" w14:paraId="133A1E35" w14:textId="77777777" w:rsidTr="009D4D41">
        <w:trPr>
          <w:trHeight w:val="432"/>
          <w:jc w:val="center"/>
        </w:trPr>
        <w:tc>
          <w:tcPr>
            <w:tcW w:w="3420" w:type="dxa"/>
            <w:shd w:val="clear" w:color="auto" w:fill="D9E2F3" w:themeFill="accent1" w:themeFillTint="33"/>
            <w:vAlign w:val="center"/>
          </w:tcPr>
          <w:p w14:paraId="5065BEA6" w14:textId="77777777" w:rsidR="00FD5F45" w:rsidRPr="002A1427" w:rsidRDefault="00FD5F45" w:rsidP="00330D77">
            <w:pPr>
              <w:pStyle w:val="PolicyInfoTable"/>
              <w:rPr>
                <w:color w:val="000000" w:themeColor="text1"/>
              </w:rPr>
            </w:pPr>
            <w:bookmarkStart w:id="0" w:name="_Hlk95202434"/>
            <w:r w:rsidRPr="002A1427">
              <w:rPr>
                <w:color w:val="000000" w:themeColor="text1"/>
              </w:rPr>
              <w:t>Policy Name:</w:t>
            </w:r>
          </w:p>
        </w:tc>
        <w:tc>
          <w:tcPr>
            <w:tcW w:w="5910" w:type="dxa"/>
            <w:shd w:val="clear" w:color="auto" w:fill="D9E2F3" w:themeFill="accent1" w:themeFillTint="33"/>
            <w:vAlign w:val="center"/>
          </w:tcPr>
          <w:p w14:paraId="6A4FD20D" w14:textId="3A86AC18" w:rsidR="00FD5F45" w:rsidRPr="002A1427" w:rsidRDefault="00FD5F45" w:rsidP="00330D77">
            <w:pPr>
              <w:pStyle w:val="PolicyInfoTable"/>
              <w:jc w:val="right"/>
              <w:rPr>
                <w:color w:val="000000" w:themeColor="text1"/>
              </w:rPr>
            </w:pPr>
            <w:r>
              <w:t>Standard of Conduct for Agents</w:t>
            </w:r>
            <w:r w:rsidRPr="002A1427">
              <w:rPr>
                <w:color w:val="000000" w:themeColor="text1"/>
              </w:rPr>
              <w:t xml:space="preserve"> Policy</w:t>
            </w:r>
          </w:p>
        </w:tc>
      </w:tr>
      <w:tr w:rsidR="00FD5F45" w14:paraId="41082118" w14:textId="77777777" w:rsidTr="009D4D41">
        <w:trPr>
          <w:trHeight w:val="432"/>
          <w:jc w:val="center"/>
        </w:trPr>
        <w:tc>
          <w:tcPr>
            <w:tcW w:w="3420" w:type="dxa"/>
            <w:shd w:val="clear" w:color="auto" w:fill="D9E2F3" w:themeFill="accent1" w:themeFillTint="33"/>
            <w:vAlign w:val="center"/>
          </w:tcPr>
          <w:p w14:paraId="37A596CB" w14:textId="77777777" w:rsidR="00FD5F45" w:rsidRPr="002A1427" w:rsidRDefault="00FD5F45" w:rsidP="00330D77">
            <w:pPr>
              <w:pStyle w:val="PolicyInfoTable"/>
              <w:rPr>
                <w:color w:val="000000" w:themeColor="text1"/>
              </w:rPr>
            </w:pPr>
            <w:r w:rsidRPr="002A1427">
              <w:rPr>
                <w:color w:val="000000" w:themeColor="text1"/>
              </w:rPr>
              <w:t>Functional Area:</w:t>
            </w:r>
          </w:p>
        </w:tc>
        <w:tc>
          <w:tcPr>
            <w:tcW w:w="5910" w:type="dxa"/>
            <w:shd w:val="clear" w:color="auto" w:fill="D9E2F3" w:themeFill="accent1" w:themeFillTint="33"/>
            <w:vAlign w:val="center"/>
          </w:tcPr>
          <w:p w14:paraId="6696C4C8" w14:textId="262AC485" w:rsidR="00FD5F45" w:rsidRPr="002A1427" w:rsidRDefault="00FD5F45" w:rsidP="00330D77">
            <w:pPr>
              <w:pStyle w:val="PolicyInfoTable"/>
              <w:jc w:val="right"/>
              <w:rPr>
                <w:color w:val="000000" w:themeColor="text1"/>
              </w:rPr>
            </w:pPr>
            <w:r>
              <w:rPr>
                <w:color w:val="000000" w:themeColor="text1"/>
              </w:rPr>
              <w:t>Administrative</w:t>
            </w:r>
          </w:p>
        </w:tc>
      </w:tr>
      <w:tr w:rsidR="00FD5F45" w14:paraId="41E8CC10" w14:textId="77777777" w:rsidTr="009D4D41">
        <w:trPr>
          <w:trHeight w:val="432"/>
          <w:jc w:val="center"/>
        </w:trPr>
        <w:tc>
          <w:tcPr>
            <w:tcW w:w="3420" w:type="dxa"/>
            <w:shd w:val="clear" w:color="auto" w:fill="D9E2F3" w:themeFill="accent1" w:themeFillTint="33"/>
            <w:vAlign w:val="center"/>
          </w:tcPr>
          <w:p w14:paraId="6FEA79E5" w14:textId="77777777" w:rsidR="00FD5F45" w:rsidRPr="002A1427" w:rsidRDefault="00FD5F45" w:rsidP="00330D77">
            <w:pPr>
              <w:pStyle w:val="PolicyInfoTable"/>
              <w:rPr>
                <w:color w:val="000000" w:themeColor="text1"/>
              </w:rPr>
            </w:pPr>
            <w:r w:rsidRPr="002A1427">
              <w:rPr>
                <w:color w:val="000000" w:themeColor="text1"/>
              </w:rPr>
              <w:t>Board Approved:</w:t>
            </w:r>
          </w:p>
        </w:tc>
        <w:tc>
          <w:tcPr>
            <w:tcW w:w="5910" w:type="dxa"/>
            <w:shd w:val="clear" w:color="auto" w:fill="D9E2F3" w:themeFill="accent1" w:themeFillTint="33"/>
            <w:vAlign w:val="center"/>
          </w:tcPr>
          <w:p w14:paraId="115340C7" w14:textId="12050AE4" w:rsidR="00FD5F45" w:rsidRPr="00EB6693" w:rsidRDefault="00BE2229" w:rsidP="00330D77">
            <w:pPr>
              <w:pStyle w:val="PolicyInfoTable"/>
              <w:jc w:val="right"/>
            </w:pPr>
            <w:r>
              <w:t>December</w:t>
            </w:r>
            <w:r w:rsidRPr="00EB6693">
              <w:t xml:space="preserve"> </w:t>
            </w:r>
            <w:r w:rsidR="0010520C">
              <w:t>2024</w:t>
            </w:r>
          </w:p>
        </w:tc>
      </w:tr>
      <w:tr w:rsidR="00FD5F45" w14:paraId="4CA4517B" w14:textId="77777777" w:rsidTr="009D4D41">
        <w:trPr>
          <w:trHeight w:val="432"/>
          <w:jc w:val="center"/>
        </w:trPr>
        <w:tc>
          <w:tcPr>
            <w:tcW w:w="3420" w:type="dxa"/>
            <w:shd w:val="clear" w:color="auto" w:fill="D9E2F3" w:themeFill="accent1" w:themeFillTint="33"/>
            <w:vAlign w:val="center"/>
          </w:tcPr>
          <w:p w14:paraId="1AE95D61" w14:textId="77777777" w:rsidR="00FD5F45" w:rsidRPr="002A1427" w:rsidRDefault="00FD5F45" w:rsidP="00330D77">
            <w:pPr>
              <w:pStyle w:val="PolicyInfoTable"/>
              <w:rPr>
                <w:color w:val="000000" w:themeColor="text1"/>
              </w:rPr>
            </w:pPr>
            <w:r w:rsidRPr="002A1427">
              <w:rPr>
                <w:color w:val="000000" w:themeColor="text1"/>
              </w:rPr>
              <w:t>Next Review Date:</w:t>
            </w:r>
          </w:p>
        </w:tc>
        <w:tc>
          <w:tcPr>
            <w:tcW w:w="5910" w:type="dxa"/>
            <w:shd w:val="clear" w:color="auto" w:fill="D9E2F3" w:themeFill="accent1" w:themeFillTint="33"/>
            <w:vAlign w:val="center"/>
          </w:tcPr>
          <w:p w14:paraId="05B0045F" w14:textId="449DBFAE" w:rsidR="00FD5F45" w:rsidRPr="00BE2229" w:rsidRDefault="00FD5F45" w:rsidP="00330D77">
            <w:pPr>
              <w:pStyle w:val="PolicyInfoTable"/>
              <w:jc w:val="right"/>
            </w:pPr>
            <w:r w:rsidRPr="00BE2229">
              <w:t xml:space="preserve">Q4 </w:t>
            </w:r>
            <w:r w:rsidR="00551ED9" w:rsidRPr="00BE2229">
              <w:t>202</w:t>
            </w:r>
            <w:r w:rsidR="00551ED9">
              <w:t>5</w:t>
            </w:r>
          </w:p>
        </w:tc>
      </w:tr>
      <w:tr w:rsidR="00FD5F45" w14:paraId="5A667575" w14:textId="77777777" w:rsidTr="009D4D41">
        <w:trPr>
          <w:trHeight w:val="432"/>
          <w:jc w:val="center"/>
        </w:trPr>
        <w:tc>
          <w:tcPr>
            <w:tcW w:w="3420" w:type="dxa"/>
            <w:shd w:val="clear" w:color="auto" w:fill="D9E2F3" w:themeFill="accent1" w:themeFillTint="33"/>
            <w:vAlign w:val="center"/>
          </w:tcPr>
          <w:p w14:paraId="56D6B286" w14:textId="77777777" w:rsidR="00FD5F45" w:rsidRPr="002A1427" w:rsidRDefault="00FD5F45" w:rsidP="00330D77">
            <w:pPr>
              <w:pStyle w:val="PolicyInfoTable"/>
              <w:rPr>
                <w:color w:val="000000" w:themeColor="text1"/>
              </w:rPr>
            </w:pPr>
            <w:r w:rsidRPr="002A1427">
              <w:rPr>
                <w:color w:val="000000" w:themeColor="text1"/>
              </w:rPr>
              <w:t>FCA Regulation:</w:t>
            </w:r>
          </w:p>
        </w:tc>
        <w:tc>
          <w:tcPr>
            <w:tcW w:w="5910" w:type="dxa"/>
            <w:shd w:val="clear" w:color="auto" w:fill="D9E2F3" w:themeFill="accent1" w:themeFillTint="33"/>
            <w:vAlign w:val="center"/>
          </w:tcPr>
          <w:p w14:paraId="058BAC87" w14:textId="11E5EDAE" w:rsidR="00FD5F45" w:rsidRPr="00EB6693" w:rsidRDefault="00FD5F45" w:rsidP="00330D77">
            <w:pPr>
              <w:pStyle w:val="PolicyInfoTable"/>
              <w:jc w:val="right"/>
            </w:pPr>
            <w:r w:rsidRPr="00EB6693">
              <w:t xml:space="preserve">FCA Regulation </w:t>
            </w:r>
            <w:r>
              <w:t>§</w:t>
            </w:r>
            <w:r w:rsidRPr="00EB6693">
              <w:t>61</w:t>
            </w:r>
            <w:r>
              <w:t>2</w:t>
            </w:r>
            <w:r w:rsidRPr="00EB6693">
              <w:t>.</w:t>
            </w:r>
            <w:r>
              <w:t>21</w:t>
            </w:r>
            <w:r w:rsidR="00AE4578">
              <w:t>80</w:t>
            </w:r>
          </w:p>
        </w:tc>
      </w:tr>
    </w:tbl>
    <w:bookmarkEnd w:id="0"/>
    <w:p w14:paraId="29F68E30" w14:textId="1EB24B09" w:rsidR="00BD5D04" w:rsidRDefault="00BD5D04" w:rsidP="00FD5F45">
      <w:pPr>
        <w:pStyle w:val="Heading1"/>
      </w:pPr>
      <w:r>
        <w:t>Authority</w:t>
      </w:r>
    </w:p>
    <w:p w14:paraId="38F55689" w14:textId="0DB08EE7" w:rsidR="00BD5D04" w:rsidRPr="00BD5D04" w:rsidRDefault="006C4559" w:rsidP="00BD5D04">
      <w:r w:rsidRPr="00601E03">
        <w:rPr>
          <w:rFonts w:eastAsiaTheme="minorHAnsi"/>
        </w:rPr>
        <w:t xml:space="preserve">In accordance with the standards of conduct (SOC) regulations of the Farm Credit Administration (FCA) at 12 CFR Part </w:t>
      </w:r>
      <w:r w:rsidR="00EC4E2F">
        <w:rPr>
          <w:rFonts w:eastAsiaTheme="minorHAnsi"/>
        </w:rPr>
        <w:t>§</w:t>
      </w:r>
      <w:r w:rsidR="000E1FAC">
        <w:rPr>
          <w:rFonts w:eastAsiaTheme="minorHAnsi"/>
        </w:rPr>
        <w:t>6</w:t>
      </w:r>
      <w:r w:rsidRPr="00601E03">
        <w:rPr>
          <w:rFonts w:eastAsiaTheme="minorHAnsi"/>
        </w:rPr>
        <w:t xml:space="preserve">12, it is the responsibility of the board of directors </w:t>
      </w:r>
      <w:r w:rsidR="007D6371">
        <w:rPr>
          <w:rFonts w:eastAsiaTheme="minorHAnsi"/>
        </w:rPr>
        <w:t xml:space="preserve">(BOD) </w:t>
      </w:r>
      <w:r w:rsidRPr="00601E03">
        <w:rPr>
          <w:rFonts w:eastAsiaTheme="minorHAnsi"/>
        </w:rPr>
        <w:t xml:space="preserve">of each </w:t>
      </w:r>
      <w:r>
        <w:rPr>
          <w:rFonts w:eastAsiaTheme="minorHAnsi"/>
        </w:rPr>
        <w:t xml:space="preserve">Farm Credit </w:t>
      </w:r>
      <w:r w:rsidRPr="00601E03">
        <w:rPr>
          <w:rFonts w:eastAsiaTheme="minorHAnsi"/>
        </w:rPr>
        <w:t xml:space="preserve">System </w:t>
      </w:r>
      <w:r w:rsidR="00F76128">
        <w:rPr>
          <w:rFonts w:eastAsiaTheme="minorHAnsi"/>
        </w:rPr>
        <w:t xml:space="preserve">(“system”) </w:t>
      </w:r>
      <w:r w:rsidRPr="00601E03">
        <w:rPr>
          <w:rFonts w:eastAsiaTheme="minorHAnsi"/>
        </w:rPr>
        <w:t>institution to adopt policies and procedures that set forth the core principl</w:t>
      </w:r>
      <w:r w:rsidR="00EA255F">
        <w:rPr>
          <w:rFonts w:eastAsiaTheme="minorHAnsi"/>
        </w:rPr>
        <w:t>e</w:t>
      </w:r>
      <w:r w:rsidRPr="00601E03">
        <w:rPr>
          <w:rFonts w:eastAsiaTheme="minorHAnsi"/>
        </w:rPr>
        <w:t xml:space="preserve">s of the FCA SOC regulations, including the prompt disposition of conflicts of </w:t>
      </w:r>
      <w:r>
        <w:rPr>
          <w:rFonts w:eastAsiaTheme="minorHAnsi"/>
        </w:rPr>
        <w:t>i</w:t>
      </w:r>
      <w:r w:rsidRPr="00601E03">
        <w:rPr>
          <w:rFonts w:eastAsiaTheme="minorHAnsi"/>
        </w:rPr>
        <w:t xml:space="preserve">nterest, </w:t>
      </w:r>
      <w:r w:rsidR="008C1D11">
        <w:rPr>
          <w:rFonts w:eastAsiaTheme="minorHAnsi"/>
        </w:rPr>
        <w:t xml:space="preserve">whether </w:t>
      </w:r>
      <w:r w:rsidRPr="00601E03">
        <w:rPr>
          <w:rFonts w:eastAsiaTheme="minorHAnsi"/>
        </w:rPr>
        <w:t xml:space="preserve">actual or potential. Accordingly, the following </w:t>
      </w:r>
      <w:r>
        <w:rPr>
          <w:rFonts w:eastAsiaTheme="minorHAnsi"/>
        </w:rPr>
        <w:t>p</w:t>
      </w:r>
      <w:r w:rsidRPr="00601E03">
        <w:rPr>
          <w:rFonts w:eastAsiaTheme="minorHAnsi"/>
        </w:rPr>
        <w:t xml:space="preserve">olicy has been adopted by the </w:t>
      </w:r>
      <w:r>
        <w:rPr>
          <w:rFonts w:eastAsiaTheme="minorHAnsi"/>
        </w:rPr>
        <w:t>Capital Farm Credit</w:t>
      </w:r>
      <w:r w:rsidRPr="00601E03">
        <w:rPr>
          <w:rFonts w:eastAsiaTheme="minorHAnsi"/>
        </w:rPr>
        <w:t xml:space="preserve"> (</w:t>
      </w:r>
      <w:r w:rsidRPr="009F6DD0">
        <w:t>CFC</w:t>
      </w:r>
      <w:r w:rsidRPr="00601E03">
        <w:rPr>
          <w:rFonts w:eastAsiaTheme="minorHAnsi"/>
        </w:rPr>
        <w:t>)</w:t>
      </w:r>
      <w:r w:rsidR="004D52C5">
        <w:rPr>
          <w:rFonts w:eastAsiaTheme="minorHAnsi"/>
        </w:rPr>
        <w:t xml:space="preserve"> BOD</w:t>
      </w:r>
      <w:r w:rsidRPr="00601E03">
        <w:rPr>
          <w:rFonts w:eastAsiaTheme="minorHAnsi"/>
        </w:rPr>
        <w:t>.</w:t>
      </w:r>
    </w:p>
    <w:p w14:paraId="2C542475" w14:textId="25029C73" w:rsidR="00F94723" w:rsidRPr="009F08F0" w:rsidRDefault="00F94723" w:rsidP="00FD5F45">
      <w:pPr>
        <w:pStyle w:val="Heading1"/>
      </w:pPr>
      <w:r w:rsidRPr="009F08F0">
        <w:t>P</w:t>
      </w:r>
      <w:r w:rsidR="00FD5F45">
        <w:t>urpose</w:t>
      </w:r>
      <w:r w:rsidRPr="009F08F0">
        <w:t xml:space="preserve"> </w:t>
      </w:r>
      <w:r w:rsidR="00FD5F45">
        <w:t>and</w:t>
      </w:r>
      <w:r w:rsidRPr="009F08F0">
        <w:t xml:space="preserve"> O</w:t>
      </w:r>
      <w:r w:rsidR="00FD5F45">
        <w:t>bjective</w:t>
      </w:r>
      <w:r w:rsidR="000E7D59">
        <w:t>s</w:t>
      </w:r>
    </w:p>
    <w:p w14:paraId="3E9653B0" w14:textId="4966FC73" w:rsidR="00F94723" w:rsidRDefault="00FD4337" w:rsidP="00E127D3">
      <w:r>
        <w:t xml:space="preserve">Agents of </w:t>
      </w:r>
      <w:r w:rsidR="00F76128">
        <w:t>CFC</w:t>
      </w:r>
      <w:r>
        <w:t xml:space="preserve"> must maintain </w:t>
      </w:r>
      <w:r w:rsidR="00F94723">
        <w:t>high standards of honesty, integrity,</w:t>
      </w:r>
      <w:r w:rsidR="006C4559">
        <w:t xml:space="preserve"> and</w:t>
      </w:r>
      <w:r w:rsidR="00F94723">
        <w:t xml:space="preserve"> impartiality to</w:t>
      </w:r>
      <w:r w:rsidR="006C4559">
        <w:t xml:space="preserve"> disclose known </w:t>
      </w:r>
      <w:r w:rsidR="007D6371">
        <w:t>c</w:t>
      </w:r>
      <w:r w:rsidR="006C4559">
        <w:t xml:space="preserve">onflicts of </w:t>
      </w:r>
      <w:r w:rsidR="007D6371">
        <w:t>i</w:t>
      </w:r>
      <w:r w:rsidR="006C4559">
        <w:t>nterest, either real or apparent</w:t>
      </w:r>
      <w:r w:rsidR="00F94723">
        <w:t>.</w:t>
      </w:r>
    </w:p>
    <w:p w14:paraId="4861ACC8" w14:textId="77777777" w:rsidR="001E6B45" w:rsidRPr="00402051" w:rsidRDefault="001E6B45" w:rsidP="001E6B45">
      <w:pPr>
        <w:pStyle w:val="Heading2"/>
      </w:pPr>
      <w:r w:rsidRPr="00402051">
        <w:t>Definitions</w:t>
      </w:r>
    </w:p>
    <w:p w14:paraId="662E5982" w14:textId="77777777" w:rsidR="001E6B45" w:rsidRPr="00402051" w:rsidRDefault="001E6B45" w:rsidP="001E6B45">
      <w:pPr>
        <w:pStyle w:val="NumberedList"/>
      </w:pPr>
      <w:r w:rsidRPr="00402051">
        <w:rPr>
          <w:b/>
        </w:rPr>
        <w:t>Agent</w:t>
      </w:r>
      <w:r w:rsidRPr="00A77442">
        <w:rPr>
          <w:bCs/>
        </w:rPr>
        <w:t xml:space="preserve"> — </w:t>
      </w:r>
      <w:r w:rsidRPr="00402051">
        <w:t xml:space="preserve">Any person, other than a </w:t>
      </w:r>
      <w:r>
        <w:t>d</w:t>
      </w:r>
      <w:r w:rsidRPr="00402051">
        <w:t>irector</w:t>
      </w:r>
      <w:r>
        <w:t>, officer,</w:t>
      </w:r>
      <w:r w:rsidRPr="00402051">
        <w:t xml:space="preserve"> or </w:t>
      </w:r>
      <w:r>
        <w:t>e</w:t>
      </w:r>
      <w:r w:rsidRPr="00402051">
        <w:t xml:space="preserve">mployee of </w:t>
      </w:r>
      <w:r>
        <w:t>CFC</w:t>
      </w:r>
      <w:r w:rsidRPr="00402051">
        <w:t xml:space="preserve">, with the power to act for the institution either by contract or apparent authority and who </w:t>
      </w:r>
      <w:r>
        <w:t>(</w:t>
      </w:r>
      <w:proofErr w:type="spellStart"/>
      <w:r>
        <w:t>i</w:t>
      </w:r>
      <w:proofErr w:type="spellEnd"/>
      <w:r>
        <w:t xml:space="preserve">) </w:t>
      </w:r>
      <w:r w:rsidRPr="00402051">
        <w:t xml:space="preserve">currently either represents </w:t>
      </w:r>
      <w:r>
        <w:t>CFC</w:t>
      </w:r>
      <w:r w:rsidRPr="00402051">
        <w:t xml:space="preserve"> in contacts with third parties or </w:t>
      </w:r>
      <w:r>
        <w:t xml:space="preserve">(ii) </w:t>
      </w:r>
      <w:r w:rsidRPr="00402051">
        <w:t xml:space="preserve">provides professional or fiduciary services to </w:t>
      </w:r>
      <w:r>
        <w:t>CFC.</w:t>
      </w:r>
    </w:p>
    <w:p w14:paraId="1B2CBCCD" w14:textId="77777777" w:rsidR="001E6B45" w:rsidRPr="00402051" w:rsidRDefault="001E6B45" w:rsidP="001E6B45">
      <w:pPr>
        <w:pStyle w:val="NumberedList"/>
      </w:pPr>
      <w:r w:rsidRPr="00402051">
        <w:rPr>
          <w:b/>
        </w:rPr>
        <w:t>Conflicts of Interest</w:t>
      </w:r>
      <w:r>
        <w:rPr>
          <w:bCs/>
        </w:rPr>
        <w:t xml:space="preserve"> —</w:t>
      </w:r>
      <w:r w:rsidRPr="00402051">
        <w:t xml:space="preserve"> A set of circumstances or the appearance thereof whe</w:t>
      </w:r>
      <w:r>
        <w:t>n</w:t>
      </w:r>
      <w:r w:rsidRPr="00402051">
        <w:t xml:space="preserve"> a person has a financial interest in a transaction, relationship, or activity that could affect (or has the appea</w:t>
      </w:r>
      <w:r>
        <w:t>rance of affecting) that person’</w:t>
      </w:r>
      <w:r w:rsidRPr="00402051">
        <w:t xml:space="preserve">s ability to perform official duties and responsibilities in a totally impartial manner and in the best interest of </w:t>
      </w:r>
      <w:r>
        <w:t>CFC</w:t>
      </w:r>
      <w:r w:rsidRPr="00402051">
        <w:t xml:space="preserve"> when viewed from the perspective of a reasonable person with knowledge of the relevant facts.</w:t>
      </w:r>
    </w:p>
    <w:p w14:paraId="1E53BF85" w14:textId="521D41D8" w:rsidR="001E6B45" w:rsidRPr="00402051" w:rsidRDefault="001E6B45" w:rsidP="001E6B45">
      <w:pPr>
        <w:pStyle w:val="NumberedList"/>
      </w:pPr>
      <w:r w:rsidRPr="00402051">
        <w:rPr>
          <w:b/>
        </w:rPr>
        <w:t>Director</w:t>
      </w:r>
      <w:r>
        <w:rPr>
          <w:bCs/>
        </w:rPr>
        <w:t xml:space="preserve"> —</w:t>
      </w:r>
      <w:r w:rsidRPr="00402051">
        <w:t xml:space="preserve"> A member of </w:t>
      </w:r>
      <w:r w:rsidR="00C7181A">
        <w:t>CFC’s</w:t>
      </w:r>
      <w:r w:rsidR="00C7181A" w:rsidRPr="00402051">
        <w:t xml:space="preserve"> </w:t>
      </w:r>
      <w:r>
        <w:t>BOD</w:t>
      </w:r>
      <w:r w:rsidRPr="00402051">
        <w:t>.</w:t>
      </w:r>
    </w:p>
    <w:p w14:paraId="0DE709E4" w14:textId="77777777" w:rsidR="001E6B45" w:rsidRPr="00402051" w:rsidRDefault="001E6B45" w:rsidP="001E6B45">
      <w:pPr>
        <w:pStyle w:val="NumberedList"/>
      </w:pPr>
      <w:r w:rsidRPr="00402051">
        <w:rPr>
          <w:b/>
        </w:rPr>
        <w:t>Employee</w:t>
      </w:r>
      <w:r w:rsidRPr="00402051">
        <w:t xml:space="preserve"> </w:t>
      </w:r>
      <w:r>
        <w:t xml:space="preserve">— </w:t>
      </w:r>
      <w:r w:rsidRPr="00402051">
        <w:t xml:space="preserve">Any individual employed on a part-time, full-time, or temporary basis by </w:t>
      </w:r>
      <w:r>
        <w:t>CFC</w:t>
      </w:r>
      <w:r w:rsidRPr="00402051">
        <w:t xml:space="preserve">, including those identified as </w:t>
      </w:r>
      <w:r>
        <w:t>o</w:t>
      </w:r>
      <w:r w:rsidRPr="00402051">
        <w:t xml:space="preserve">fficers of the institution. However, persons not maintained on </w:t>
      </w:r>
      <w:r>
        <w:t>CFC</w:t>
      </w:r>
      <w:r w:rsidRPr="00402051">
        <w:t xml:space="preserve">’s payroll (i.e., independent contractors and temporary workers provided through temporary services agencies) are not </w:t>
      </w:r>
      <w:r>
        <w:t>e</w:t>
      </w:r>
      <w:r w:rsidRPr="00402051">
        <w:t>mployees for purposes of this definition.</w:t>
      </w:r>
    </w:p>
    <w:p w14:paraId="7373289F" w14:textId="77777777" w:rsidR="001E6B45" w:rsidRPr="00402051" w:rsidRDefault="001E6B45" w:rsidP="001E6B45">
      <w:pPr>
        <w:pStyle w:val="NumberedList"/>
      </w:pPr>
      <w:r w:rsidRPr="00402051">
        <w:rPr>
          <w:b/>
        </w:rPr>
        <w:lastRenderedPageBreak/>
        <w:t>Family</w:t>
      </w:r>
      <w:r w:rsidRPr="00402051">
        <w:t xml:space="preserve"> </w:t>
      </w:r>
      <w:r>
        <w:t xml:space="preserve">— </w:t>
      </w:r>
      <w:r w:rsidRPr="00402051">
        <w:t>Parents, spouses</w:t>
      </w:r>
      <w:r>
        <w:t>,</w:t>
      </w:r>
      <w:r w:rsidRPr="00402051">
        <w:t xml:space="preserve"> or civil union partners, children, siblings, uncles, aunts, nephews, nieces, grandparents, grandchildren, and the spouses of the foregoing whether arising from biological, adoptive, marital, or other legal means (e.g., stepparents, stepchildren, half</w:t>
      </w:r>
      <w:r>
        <w:t xml:space="preserve"> </w:t>
      </w:r>
      <w:r w:rsidRPr="00402051">
        <w:t xml:space="preserve">siblings, </w:t>
      </w:r>
      <w:r>
        <w:t xml:space="preserve">or </w:t>
      </w:r>
      <w:r w:rsidRPr="00402051">
        <w:t>in-laws). The term also includes anyone residing in the household or who is a legal or financial dependent, regardless of any familia</w:t>
      </w:r>
      <w:r>
        <w:t>l</w:t>
      </w:r>
      <w:r w:rsidRPr="00402051">
        <w:t xml:space="preserve"> relationship.</w:t>
      </w:r>
    </w:p>
    <w:p w14:paraId="23EA4FD4" w14:textId="77777777" w:rsidR="001E6B45" w:rsidRPr="00402051" w:rsidRDefault="001E6B45" w:rsidP="001E6B45">
      <w:pPr>
        <w:pStyle w:val="NumberedList"/>
      </w:pPr>
      <w:r w:rsidRPr="00402051">
        <w:rPr>
          <w:b/>
        </w:rPr>
        <w:t>Financial Interest</w:t>
      </w:r>
      <w:r w:rsidRPr="00402051">
        <w:t xml:space="preserve"> </w:t>
      </w:r>
      <w:r>
        <w:t xml:space="preserve">— </w:t>
      </w:r>
      <w:r w:rsidRPr="00402051">
        <w:t>An interest in an activity, transaction, property, or relationship with a person that involves receiving or providing something of monetary value or other present or deferred compensation.</w:t>
      </w:r>
    </w:p>
    <w:p w14:paraId="6F05396D" w14:textId="77777777" w:rsidR="001E6B45" w:rsidRPr="00402051" w:rsidRDefault="001E6B45" w:rsidP="001E6B45">
      <w:pPr>
        <w:pStyle w:val="NumberedList"/>
      </w:pPr>
      <w:r w:rsidRPr="00402051">
        <w:rPr>
          <w:b/>
        </w:rPr>
        <w:t>Officer</w:t>
      </w:r>
      <w:r w:rsidRPr="00402051">
        <w:t xml:space="preserve"> </w:t>
      </w:r>
      <w:r>
        <w:t xml:space="preserve">— </w:t>
      </w:r>
      <w:r w:rsidRPr="00402051">
        <w:t xml:space="preserve">The salaried </w:t>
      </w:r>
      <w:r>
        <w:t>c</w:t>
      </w:r>
      <w:r w:rsidRPr="00402051">
        <w:t xml:space="preserve">hief </w:t>
      </w:r>
      <w:r>
        <w:t>e</w:t>
      </w:r>
      <w:r w:rsidRPr="00402051">
        <w:t xml:space="preserve">xecutive </w:t>
      </w:r>
      <w:r>
        <w:t>o</w:t>
      </w:r>
      <w:r w:rsidRPr="00402051">
        <w:t xml:space="preserve">fficer, </w:t>
      </w:r>
      <w:r>
        <w:t>p</w:t>
      </w:r>
      <w:r w:rsidRPr="00402051">
        <w:t xml:space="preserve">resident, </w:t>
      </w:r>
      <w:r>
        <w:t>v</w:t>
      </w:r>
      <w:r w:rsidRPr="00402051">
        <w:t xml:space="preserve">ice </w:t>
      </w:r>
      <w:r>
        <w:t>p</w:t>
      </w:r>
      <w:r w:rsidRPr="00402051">
        <w:t xml:space="preserve">resident, </w:t>
      </w:r>
      <w:r>
        <w:t>s</w:t>
      </w:r>
      <w:r w:rsidRPr="00402051">
        <w:t xml:space="preserve">ecretary, </w:t>
      </w:r>
      <w:r>
        <w:t>t</w:t>
      </w:r>
      <w:r w:rsidRPr="00402051">
        <w:t xml:space="preserve">reasurer, </w:t>
      </w:r>
      <w:r>
        <w:t>g</w:t>
      </w:r>
      <w:r w:rsidRPr="00402051">
        <w:t xml:space="preserve">eneral </w:t>
      </w:r>
      <w:r>
        <w:t>c</w:t>
      </w:r>
      <w:r w:rsidRPr="00402051">
        <w:t xml:space="preserve">ounsel, </w:t>
      </w:r>
      <w:r>
        <w:t>c</w:t>
      </w:r>
      <w:r w:rsidRPr="00402051">
        <w:t xml:space="preserve">hief </w:t>
      </w:r>
      <w:r>
        <w:t>f</w:t>
      </w:r>
      <w:r w:rsidRPr="00402051">
        <w:t xml:space="preserve">inancial </w:t>
      </w:r>
      <w:r>
        <w:t>o</w:t>
      </w:r>
      <w:r w:rsidRPr="00402051">
        <w:t xml:space="preserve">fficer, and </w:t>
      </w:r>
      <w:r>
        <w:t>c</w:t>
      </w:r>
      <w:r w:rsidRPr="00402051">
        <w:t xml:space="preserve">hief </w:t>
      </w:r>
      <w:r>
        <w:t>l</w:t>
      </w:r>
      <w:r w:rsidRPr="00402051">
        <w:t xml:space="preserve">ending </w:t>
      </w:r>
      <w:r>
        <w:t>o</w:t>
      </w:r>
      <w:r w:rsidRPr="00402051">
        <w:t xml:space="preserve">fficer of </w:t>
      </w:r>
      <w:r>
        <w:t>CFC</w:t>
      </w:r>
      <w:r w:rsidRPr="00402051">
        <w:t>, and any person not so designated but who holds a similar position of authority.</w:t>
      </w:r>
    </w:p>
    <w:p w14:paraId="3678FA64" w14:textId="77777777" w:rsidR="001E6B45" w:rsidRDefault="001E6B45" w:rsidP="001E6B45">
      <w:pPr>
        <w:pStyle w:val="NumberedList"/>
      </w:pPr>
      <w:r w:rsidRPr="00402051">
        <w:rPr>
          <w:b/>
        </w:rPr>
        <w:t>Transacts Business</w:t>
      </w:r>
      <w:r w:rsidRPr="00402051">
        <w:t xml:space="preserve"> </w:t>
      </w:r>
      <w:r>
        <w:t xml:space="preserve">— </w:t>
      </w:r>
      <w:r w:rsidRPr="00402051">
        <w:t>The purchase, sale, lease, ownership, or management of real or personal property, or the provision of services, such as a real estate agent/broker, the sale or placement of insurance, sales barn activities, and appraisal services; the borrowing or lending of money or other things of value; providing or receiving financial, professional, or other services; and any other similar transaction.</w:t>
      </w:r>
    </w:p>
    <w:p w14:paraId="4A52E4B5" w14:textId="11F50CE0" w:rsidR="00FD4337" w:rsidRDefault="00AE4578" w:rsidP="0082041B">
      <w:pPr>
        <w:pStyle w:val="Heading2"/>
      </w:pPr>
      <w:r w:rsidRPr="00402051">
        <w:t>Requirements for Agents</w:t>
      </w:r>
    </w:p>
    <w:p w14:paraId="7E559AA6" w14:textId="664FF450" w:rsidR="00AE4578" w:rsidRPr="00402051" w:rsidRDefault="00AE4578" w:rsidP="0082041B">
      <w:r w:rsidRPr="00402051">
        <w:t xml:space="preserve">Each </w:t>
      </w:r>
      <w:r w:rsidR="007D6371">
        <w:t>a</w:t>
      </w:r>
      <w:r w:rsidRPr="00402051">
        <w:t xml:space="preserve">gent </w:t>
      </w:r>
      <w:r w:rsidR="00FD4337">
        <w:t>must</w:t>
      </w:r>
      <w:r w:rsidR="00C7181A">
        <w:t xml:space="preserve"> perform the following</w:t>
      </w:r>
      <w:r w:rsidRPr="00402051">
        <w:t>:</w:t>
      </w:r>
    </w:p>
    <w:p w14:paraId="351ADD5F" w14:textId="09D2A04A" w:rsidR="00AE4578" w:rsidRPr="00402051" w:rsidRDefault="00AE4578" w:rsidP="004D56F6">
      <w:pPr>
        <w:pStyle w:val="Bullet"/>
      </w:pPr>
      <w:r w:rsidRPr="00402051">
        <w:t xml:space="preserve">Maintain high ethical standards, including high standards of care, honesty, integrity, and fairness in all aspects of the </w:t>
      </w:r>
      <w:r w:rsidR="007D6371" w:rsidRPr="00402051">
        <w:t>a</w:t>
      </w:r>
      <w:r w:rsidRPr="00402051">
        <w:t>gent’s engagement</w:t>
      </w:r>
      <w:r w:rsidR="005029AF">
        <w:t>.</w:t>
      </w:r>
    </w:p>
    <w:p w14:paraId="62AB6425" w14:textId="6ACEAF01" w:rsidR="00AE4578" w:rsidRPr="00402051" w:rsidRDefault="00AE4578" w:rsidP="004D56F6">
      <w:pPr>
        <w:pStyle w:val="Bullet"/>
      </w:pPr>
      <w:r w:rsidRPr="00402051">
        <w:t xml:space="preserve">Exercise diligence and good business judgment in </w:t>
      </w:r>
      <w:r w:rsidR="007D6371">
        <w:t>performing</w:t>
      </w:r>
      <w:r w:rsidRPr="00402051">
        <w:t xml:space="preserve"> official duties with respect to the </w:t>
      </w:r>
      <w:r w:rsidR="007D6371">
        <w:t>a</w:t>
      </w:r>
      <w:r w:rsidRPr="00402051">
        <w:t>gent’s engagement</w:t>
      </w:r>
      <w:r w:rsidR="005029AF">
        <w:t>.</w:t>
      </w:r>
    </w:p>
    <w:p w14:paraId="642DC917" w14:textId="4773CA38" w:rsidR="00AE4578" w:rsidRPr="00402051" w:rsidRDefault="00AE4578" w:rsidP="004D56F6">
      <w:pPr>
        <w:pStyle w:val="Bullet"/>
      </w:pPr>
      <w:r w:rsidRPr="00402051">
        <w:t xml:space="preserve">Protect all </w:t>
      </w:r>
      <w:r>
        <w:t>CFC’s</w:t>
      </w:r>
      <w:r w:rsidRPr="00402051">
        <w:t xml:space="preserve"> information that comes into the </w:t>
      </w:r>
      <w:r w:rsidR="007D6371">
        <w:t>a</w:t>
      </w:r>
      <w:r w:rsidRPr="00402051">
        <w:t xml:space="preserve">gent’s possession and not divulge said information to third parties without the expressed written consent of </w:t>
      </w:r>
      <w:r>
        <w:t>CFC</w:t>
      </w:r>
      <w:r w:rsidR="00FD4337">
        <w:t>;</w:t>
      </w:r>
      <w:r>
        <w:t xml:space="preserve"> however, </w:t>
      </w:r>
      <w:r w:rsidR="006C4559">
        <w:t xml:space="preserve">this provision </w:t>
      </w:r>
      <w:r w:rsidR="00FD4337">
        <w:t xml:space="preserve">must </w:t>
      </w:r>
      <w:r>
        <w:t xml:space="preserve">not limit any confidentiality or non-disclosure provisions in any agreement between </w:t>
      </w:r>
      <w:r w:rsidR="00D84B5C">
        <w:t>CFC</w:t>
      </w:r>
      <w:r>
        <w:t xml:space="preserve"> and the </w:t>
      </w:r>
      <w:r w:rsidR="007D6371">
        <w:t>a</w:t>
      </w:r>
      <w:r>
        <w:t xml:space="preserve">gent or any duties or obligations in professional rules to which the </w:t>
      </w:r>
      <w:r w:rsidR="007D6371">
        <w:t>a</w:t>
      </w:r>
      <w:r>
        <w:t>gent is subject</w:t>
      </w:r>
      <w:r w:rsidR="005029AF">
        <w:t>.</w:t>
      </w:r>
    </w:p>
    <w:p w14:paraId="4B88558A" w14:textId="07D3D4E5" w:rsidR="00AE4578" w:rsidRPr="00402051" w:rsidRDefault="00AE4578" w:rsidP="004D56F6">
      <w:pPr>
        <w:pStyle w:val="Bullet"/>
      </w:pPr>
      <w:r w:rsidRPr="00402051">
        <w:t xml:space="preserve">Comply with all </w:t>
      </w:r>
      <w:r w:rsidR="007D6371">
        <w:t>f</w:t>
      </w:r>
      <w:r w:rsidRPr="00402051">
        <w:t xml:space="preserve">ederal, </w:t>
      </w:r>
      <w:r w:rsidR="007D6371">
        <w:t>s</w:t>
      </w:r>
      <w:r w:rsidRPr="00402051">
        <w:t>tate</w:t>
      </w:r>
      <w:r w:rsidR="007D6371">
        <w:t>,</w:t>
      </w:r>
      <w:r w:rsidRPr="00402051">
        <w:t xml:space="preserve"> and </w:t>
      </w:r>
      <w:r w:rsidR="007D6371">
        <w:t>l</w:t>
      </w:r>
      <w:r w:rsidRPr="00402051">
        <w:t xml:space="preserve">ocal laws and regulations pertaining to </w:t>
      </w:r>
      <w:r w:rsidR="0082041B">
        <w:t xml:space="preserve">the </w:t>
      </w:r>
      <w:r w:rsidR="007D6371">
        <w:t>a</w:t>
      </w:r>
      <w:r>
        <w:t xml:space="preserve">gent’s </w:t>
      </w:r>
      <w:r w:rsidRPr="00402051">
        <w:t>engagement</w:t>
      </w:r>
      <w:r w:rsidR="005029AF">
        <w:t>.</w:t>
      </w:r>
    </w:p>
    <w:p w14:paraId="48467556" w14:textId="751BBA94" w:rsidR="00AE4578" w:rsidRPr="00402051" w:rsidRDefault="00AE4578" w:rsidP="004D56F6">
      <w:pPr>
        <w:pStyle w:val="Bullet"/>
      </w:pPr>
      <w:r w:rsidRPr="00402051">
        <w:t xml:space="preserve">Review and comply with </w:t>
      </w:r>
      <w:r w:rsidR="005029AF">
        <w:t>this p</w:t>
      </w:r>
      <w:r>
        <w:t>olicy</w:t>
      </w:r>
      <w:r w:rsidRPr="00402051">
        <w:t xml:space="preserve"> and the Code of Ethics</w:t>
      </w:r>
      <w:r w:rsidR="008A71E2">
        <w:t xml:space="preserve"> </w:t>
      </w:r>
      <w:r w:rsidR="00FD4337">
        <w:t>(</w:t>
      </w:r>
      <w:r w:rsidR="008A71E2">
        <w:t>the latter</w:t>
      </w:r>
      <w:r>
        <w:t xml:space="preserve"> is available</w:t>
      </w:r>
      <w:r w:rsidR="008A71E2">
        <w:t xml:space="preserve"> on CFC’s</w:t>
      </w:r>
      <w:r>
        <w:t xml:space="preserve"> website</w:t>
      </w:r>
      <w:r w:rsidR="00FD4337">
        <w:t>)</w:t>
      </w:r>
      <w:r w:rsidR="005029AF">
        <w:t>.</w:t>
      </w:r>
    </w:p>
    <w:p w14:paraId="52C60D56" w14:textId="09129FE7" w:rsidR="00AE4578" w:rsidRDefault="00AE4578" w:rsidP="004D56F6">
      <w:pPr>
        <w:pStyle w:val="Bullet"/>
      </w:pPr>
      <w:r w:rsidRPr="00402051">
        <w:t xml:space="preserve">Work with the </w:t>
      </w:r>
      <w:r w:rsidR="00B91FD5">
        <w:t>Standard of Conduct Officer (</w:t>
      </w:r>
      <w:r w:rsidRPr="00402051">
        <w:t>SOCO</w:t>
      </w:r>
      <w:r w:rsidR="00B91FD5">
        <w:t>)</w:t>
      </w:r>
      <w:r w:rsidRPr="00402051">
        <w:t xml:space="preserve"> to identify and resolve reported </w:t>
      </w:r>
      <w:r w:rsidR="00FD4337">
        <w:t>c</w:t>
      </w:r>
      <w:r w:rsidRPr="00402051">
        <w:t xml:space="preserve">onflicts of </w:t>
      </w:r>
      <w:r w:rsidR="00FD4337">
        <w:t>i</w:t>
      </w:r>
      <w:r w:rsidRPr="00402051">
        <w:t xml:space="preserve">nterest and appearances of </w:t>
      </w:r>
      <w:r w:rsidR="00FD4337">
        <w:t>c</w:t>
      </w:r>
      <w:r w:rsidRPr="00402051">
        <w:t xml:space="preserve">onflicts of </w:t>
      </w:r>
      <w:r w:rsidR="00FD4337">
        <w:t>i</w:t>
      </w:r>
      <w:r w:rsidRPr="00402051">
        <w:t>nterest</w:t>
      </w:r>
      <w:r w:rsidR="005029AF">
        <w:t>.</w:t>
      </w:r>
    </w:p>
    <w:p w14:paraId="12FA81EC" w14:textId="54341665" w:rsidR="00AE4578" w:rsidRPr="00402051" w:rsidRDefault="00AE4578" w:rsidP="004D56F6">
      <w:pPr>
        <w:pStyle w:val="Bullet"/>
      </w:pPr>
      <w:r>
        <w:lastRenderedPageBreak/>
        <w:t>I</w:t>
      </w:r>
      <w:r w:rsidRPr="00402051">
        <w:t xml:space="preserve">mmediately </w:t>
      </w:r>
      <w:r w:rsidR="00D74A02">
        <w:t>contact</w:t>
      </w:r>
      <w:r>
        <w:t xml:space="preserve"> the SOCO </w:t>
      </w:r>
      <w:r w:rsidRPr="004D56F6">
        <w:rPr>
          <w:b/>
          <w:bCs/>
          <w:iCs/>
        </w:rPr>
        <w:t>or</w:t>
      </w:r>
      <w:r>
        <w:t xml:space="preserve"> us</w:t>
      </w:r>
      <w:r w:rsidR="00D74A02">
        <w:t>e</w:t>
      </w:r>
      <w:r>
        <w:t xml:space="preserve"> the </w:t>
      </w:r>
      <w:hyperlink r:id="rId13" w:history="1">
        <w:r w:rsidR="00BD5D04">
          <w:rPr>
            <w:rStyle w:val="Hyperlink"/>
          </w:rPr>
          <w:t>EthicsPoint Reporting System</w:t>
        </w:r>
      </w:hyperlink>
      <w:r w:rsidR="00BD5D04">
        <w:t xml:space="preserve"> </w:t>
      </w:r>
      <w:r>
        <w:t>(</w:t>
      </w:r>
      <w:r w:rsidR="00BD5D04">
        <w:t xml:space="preserve">whistleblower program </w:t>
      </w:r>
      <w:r>
        <w:t xml:space="preserve">accessible on </w:t>
      </w:r>
      <w:r w:rsidR="00B91FD5">
        <w:t>CFC</w:t>
      </w:r>
      <w:r>
        <w:t xml:space="preserve">’s website) </w:t>
      </w:r>
      <w:r w:rsidR="00D74A02">
        <w:t xml:space="preserve">to report any </w:t>
      </w:r>
      <w:r>
        <w:t xml:space="preserve">violation of </w:t>
      </w:r>
      <w:r w:rsidR="00B91FD5">
        <w:t>CFC</w:t>
      </w:r>
      <w:r>
        <w:t>’s policies (including S</w:t>
      </w:r>
      <w:r w:rsidR="00B91FD5">
        <w:t>tandard of Conduct</w:t>
      </w:r>
      <w:r>
        <w:t xml:space="preserve"> policies and Code of Ethics)</w:t>
      </w:r>
      <w:r w:rsidR="00B91FD5">
        <w:t xml:space="preserve"> or </w:t>
      </w:r>
      <w:r w:rsidR="00B91FD5" w:rsidRPr="00402051">
        <w:t xml:space="preserve">any </w:t>
      </w:r>
      <w:r w:rsidR="00B91FD5">
        <w:t xml:space="preserve">illegal or unethical activity associated with the operation of </w:t>
      </w:r>
      <w:r w:rsidR="00D84B5C">
        <w:t>CFC</w:t>
      </w:r>
      <w:r w:rsidRPr="00402051">
        <w:t xml:space="preserve"> or the Farm Credit System</w:t>
      </w:r>
      <w:r w:rsidRPr="007B716A">
        <w:t>.</w:t>
      </w:r>
    </w:p>
    <w:p w14:paraId="2F5700DE" w14:textId="43BDFA41" w:rsidR="00AE4578" w:rsidRDefault="00AE4578" w:rsidP="004D56F6">
      <w:pPr>
        <w:pStyle w:val="Bullet"/>
      </w:pPr>
      <w:r w:rsidRPr="00402051">
        <w:t>Fulfill applicable fiduciary duties to the institution</w:t>
      </w:r>
      <w:r>
        <w:t>.</w:t>
      </w:r>
    </w:p>
    <w:p w14:paraId="37C91F16" w14:textId="1AB99855" w:rsidR="00AE4578" w:rsidRPr="00402051" w:rsidRDefault="00AE4578" w:rsidP="00A77442">
      <w:pPr>
        <w:pStyle w:val="Heading2"/>
      </w:pPr>
      <w:r w:rsidRPr="00402051">
        <w:t>Prohibited Conduct</w:t>
      </w:r>
    </w:p>
    <w:p w14:paraId="39BA720C" w14:textId="0355328B" w:rsidR="00AE4578" w:rsidRPr="00402051" w:rsidRDefault="00AE4578" w:rsidP="00A77442">
      <w:pPr>
        <w:pStyle w:val="Bullet"/>
      </w:pPr>
      <w:r w:rsidRPr="00402051">
        <w:t xml:space="preserve">An </w:t>
      </w:r>
      <w:r w:rsidR="007D6371">
        <w:t>a</w:t>
      </w:r>
      <w:r w:rsidRPr="00402051">
        <w:t xml:space="preserve">gent </w:t>
      </w:r>
      <w:r w:rsidR="00D74A02">
        <w:t xml:space="preserve">must </w:t>
      </w:r>
      <w:r w:rsidRPr="00402051">
        <w:t xml:space="preserve">have no direct or indirect financial interest in the transaction for which </w:t>
      </w:r>
      <w:r w:rsidR="0082041B">
        <w:t xml:space="preserve">the </w:t>
      </w:r>
      <w:r w:rsidR="007D6371">
        <w:t>a</w:t>
      </w:r>
      <w:r w:rsidRPr="00402051">
        <w:t>gent is engaged other than the compensation which is being provided for completion of the engagement.</w:t>
      </w:r>
    </w:p>
    <w:p w14:paraId="40B61525" w14:textId="15581DBF" w:rsidR="00AE4578" w:rsidRPr="00402051" w:rsidRDefault="00AE4578" w:rsidP="00A77442">
      <w:pPr>
        <w:pStyle w:val="Bullet"/>
      </w:pPr>
      <w:r w:rsidRPr="00402051">
        <w:t xml:space="preserve">An </w:t>
      </w:r>
      <w:r w:rsidR="007D6371">
        <w:t>a</w:t>
      </w:r>
      <w:r w:rsidRPr="00402051">
        <w:t xml:space="preserve">gent </w:t>
      </w:r>
      <w:r w:rsidR="00D74A02">
        <w:t xml:space="preserve">must </w:t>
      </w:r>
      <w:r w:rsidRPr="00402051">
        <w:t xml:space="preserve">not give or accept any gift, contribution, or other special consideration in consideration of the </w:t>
      </w:r>
      <w:r w:rsidR="007D6371">
        <w:t>a</w:t>
      </w:r>
      <w:r w:rsidRPr="00402051">
        <w:t xml:space="preserve">gent’s engagement to perform services for </w:t>
      </w:r>
      <w:r w:rsidR="00D84B5C">
        <w:t>CFC</w:t>
      </w:r>
      <w:r w:rsidRPr="00402051">
        <w:t>.</w:t>
      </w:r>
    </w:p>
    <w:p w14:paraId="11F138B4" w14:textId="4842958D" w:rsidR="00AE4578" w:rsidRPr="00402051" w:rsidRDefault="004D56F6" w:rsidP="00A77442">
      <w:pPr>
        <w:pStyle w:val="Bullet"/>
      </w:pPr>
      <w:r>
        <w:t xml:space="preserve">The </w:t>
      </w:r>
      <w:r w:rsidR="007D6371">
        <w:t>a</w:t>
      </w:r>
      <w:r w:rsidR="00AE4578" w:rsidRPr="00402051">
        <w:t xml:space="preserve">gent’s engagement to provide services for </w:t>
      </w:r>
      <w:r w:rsidR="008A71E2">
        <w:t>CFC</w:t>
      </w:r>
      <w:r w:rsidR="00AE4578" w:rsidRPr="00402051">
        <w:t xml:space="preserve"> </w:t>
      </w:r>
      <w:r w:rsidR="00D74A02">
        <w:t xml:space="preserve">must </w:t>
      </w:r>
      <w:r w:rsidR="00AE4578" w:rsidRPr="00402051">
        <w:t xml:space="preserve">not be </w:t>
      </w:r>
      <w:r w:rsidR="00AE4578">
        <w:t xml:space="preserve">offered, negotiated, approved, or supervised by </w:t>
      </w:r>
      <w:r w:rsidR="00AE4578" w:rsidRPr="00402051">
        <w:t xml:space="preserve">a </w:t>
      </w:r>
      <w:r w:rsidR="008A71E2">
        <w:t>CFC</w:t>
      </w:r>
      <w:r w:rsidR="00AE4578" w:rsidRPr="00402051">
        <w:t xml:space="preserve"> </w:t>
      </w:r>
      <w:r w:rsidR="00D33525">
        <w:t>d</w:t>
      </w:r>
      <w:r w:rsidR="006C4559">
        <w:t xml:space="preserve">irector, </w:t>
      </w:r>
      <w:r w:rsidR="00D33525">
        <w:t>o</w:t>
      </w:r>
      <w:r w:rsidR="00AE4578" w:rsidRPr="00402051">
        <w:t xml:space="preserve">fficer, </w:t>
      </w:r>
      <w:r w:rsidR="006C4559">
        <w:t xml:space="preserve">or </w:t>
      </w:r>
      <w:r w:rsidR="00D33525">
        <w:t>e</w:t>
      </w:r>
      <w:r w:rsidR="00AE4578" w:rsidRPr="00402051">
        <w:t xml:space="preserve">mployee </w:t>
      </w:r>
      <w:r w:rsidR="00D74A02">
        <w:t>who</w:t>
      </w:r>
      <w:r w:rsidR="00D74A02" w:rsidRPr="00402051">
        <w:t xml:space="preserve"> </w:t>
      </w:r>
      <w:r w:rsidR="00AE4578" w:rsidRPr="00402051">
        <w:t>is:</w:t>
      </w:r>
    </w:p>
    <w:p w14:paraId="6E1911FA" w14:textId="1141DFDE" w:rsidR="00AE4578" w:rsidRPr="00402051" w:rsidRDefault="00AE4578" w:rsidP="00A77442">
      <w:pPr>
        <w:pStyle w:val="Bullet"/>
        <w:numPr>
          <w:ilvl w:val="1"/>
          <w:numId w:val="2"/>
        </w:numPr>
        <w:tabs>
          <w:tab w:val="clear" w:pos="1800"/>
        </w:tabs>
        <w:ind w:left="1440"/>
      </w:pPr>
      <w:r w:rsidRPr="00402051">
        <w:t xml:space="preserve">A member of </w:t>
      </w:r>
      <w:r w:rsidR="004D56F6">
        <w:t xml:space="preserve">the </w:t>
      </w:r>
      <w:r w:rsidR="007D6371">
        <w:t>a</w:t>
      </w:r>
      <w:r w:rsidRPr="00402051">
        <w:t xml:space="preserve">gent’s </w:t>
      </w:r>
      <w:r w:rsidR="007D6371">
        <w:t>f</w:t>
      </w:r>
      <w:r w:rsidRPr="00402051">
        <w:t xml:space="preserve">amily; </w:t>
      </w:r>
      <w:r w:rsidR="004D56F6" w:rsidRPr="00A77442">
        <w:rPr>
          <w:b/>
          <w:bCs/>
        </w:rPr>
        <w:t>or</w:t>
      </w:r>
    </w:p>
    <w:p w14:paraId="52D393B0" w14:textId="20D10133" w:rsidR="00AE4578" w:rsidRDefault="00AE4578" w:rsidP="00A77442">
      <w:pPr>
        <w:pStyle w:val="Bullet"/>
        <w:numPr>
          <w:ilvl w:val="1"/>
          <w:numId w:val="2"/>
        </w:numPr>
        <w:tabs>
          <w:tab w:val="clear" w:pos="1800"/>
        </w:tabs>
        <w:ind w:left="1440"/>
      </w:pPr>
      <w:r w:rsidRPr="00402051">
        <w:t xml:space="preserve">A business partner with which </w:t>
      </w:r>
      <w:r w:rsidR="004D56F6">
        <w:t xml:space="preserve">the </w:t>
      </w:r>
      <w:r w:rsidR="007D6371">
        <w:t>a</w:t>
      </w:r>
      <w:r w:rsidRPr="00402051">
        <w:t xml:space="preserve">gent </w:t>
      </w:r>
      <w:r w:rsidR="007D6371">
        <w:t>t</w:t>
      </w:r>
      <w:r w:rsidRPr="00402051">
        <w:t xml:space="preserve">ransacts </w:t>
      </w:r>
      <w:r w:rsidR="007D6371">
        <w:t>b</w:t>
      </w:r>
      <w:r w:rsidRPr="00402051">
        <w:t>usiness.</w:t>
      </w:r>
    </w:p>
    <w:p w14:paraId="404F69C0" w14:textId="5EB9D502" w:rsidR="001E6B45" w:rsidRDefault="00AE4578" w:rsidP="00A77442">
      <w:pPr>
        <w:pStyle w:val="Bullet"/>
      </w:pPr>
      <w:r w:rsidRPr="00402051">
        <w:t xml:space="preserve">If an </w:t>
      </w:r>
      <w:r w:rsidR="008B3AFB">
        <w:t>a</w:t>
      </w:r>
      <w:r w:rsidRPr="00402051">
        <w:t>gent</w:t>
      </w:r>
      <w:r w:rsidR="005029AF">
        <w:t>’</w:t>
      </w:r>
      <w:r w:rsidRPr="00402051">
        <w:t xml:space="preserve">s engagement involves work relating to the foreclosure or deed in lieu of foreclosure (or any similar transaction) of property held by </w:t>
      </w:r>
      <w:r w:rsidR="008A71E2">
        <w:t>CFC</w:t>
      </w:r>
      <w:r w:rsidRPr="00402051">
        <w:t xml:space="preserve"> as collateral for a loan, the </w:t>
      </w:r>
      <w:r w:rsidR="008B3AFB">
        <w:t>a</w:t>
      </w:r>
      <w:r w:rsidRPr="00402051">
        <w:t xml:space="preserve">gent </w:t>
      </w:r>
      <w:r w:rsidR="00D74A02">
        <w:t>must</w:t>
      </w:r>
      <w:r w:rsidR="00D74A02" w:rsidRPr="00402051">
        <w:t xml:space="preserve"> </w:t>
      </w:r>
      <w:r w:rsidRPr="00402051">
        <w:t>not offer, cause to be offered for their benefit, acquire</w:t>
      </w:r>
      <w:r w:rsidR="00FD4337">
        <w:t>,</w:t>
      </w:r>
      <w:r w:rsidRPr="00402051">
        <w:t xml:space="preserve"> or cause to be acquired for the </w:t>
      </w:r>
      <w:r w:rsidR="008B3AFB">
        <w:t>a</w:t>
      </w:r>
      <w:r w:rsidRPr="00402051">
        <w:t>gent</w:t>
      </w:r>
      <w:r w:rsidR="005029AF">
        <w:t>’</w:t>
      </w:r>
      <w:r w:rsidRPr="00402051">
        <w:t>s benefit the property which is the subject of their engagement.</w:t>
      </w:r>
      <w:bookmarkStart w:id="1" w:name="autoid-g3v2r"/>
      <w:bookmarkEnd w:id="1"/>
    </w:p>
    <w:p w14:paraId="75600921" w14:textId="4C1DDE50" w:rsidR="001E6B45" w:rsidRPr="005779B2" w:rsidRDefault="001E6B45" w:rsidP="004868CB">
      <w:pPr>
        <w:pStyle w:val="Heading2"/>
      </w:pPr>
      <w:r>
        <w:t>FCA Enforcement Authorities</w:t>
      </w:r>
    </w:p>
    <w:p w14:paraId="5EBCE15F" w14:textId="73A636E7" w:rsidR="001E6B45" w:rsidRDefault="001E6B45" w:rsidP="005779B2">
      <w:pPr>
        <w:pStyle w:val="Bullet"/>
        <w:numPr>
          <w:ilvl w:val="0"/>
          <w:numId w:val="0"/>
        </w:numPr>
      </w:pPr>
      <w:r>
        <w:t xml:space="preserve">Agents of </w:t>
      </w:r>
      <w:r w:rsidR="00F76128">
        <w:t>s</w:t>
      </w:r>
      <w:r>
        <w:t xml:space="preserve">ystem institutions are “institution-affiliated parties” as that term is defined in the Farm Credit Act of 1971, as amended, and therefore subject to certain FCA enforcement authorities contained in </w:t>
      </w:r>
      <w:r w:rsidRPr="001E6B45">
        <w:t>12 USC 2267</w:t>
      </w:r>
      <w:r w:rsidR="009F68B9">
        <w:t>(</w:t>
      </w:r>
      <w:r w:rsidRPr="001E6B45">
        <w:t>a</w:t>
      </w:r>
      <w:r w:rsidR="009F68B9">
        <w:t>)</w:t>
      </w:r>
      <w:r>
        <w:t xml:space="preserve"> (Sec. 5.31A). An “institution-affiliated party” is:</w:t>
      </w:r>
    </w:p>
    <w:p w14:paraId="0F1EDCDF" w14:textId="4A953DB2" w:rsidR="001E6B45" w:rsidRDefault="001E6B45" w:rsidP="00F76128">
      <w:pPr>
        <w:pStyle w:val="NumberedList"/>
        <w:numPr>
          <w:ilvl w:val="0"/>
          <w:numId w:val="12"/>
        </w:numPr>
      </w:pPr>
      <w:r>
        <w:t xml:space="preserve">A director, officer, employee, shareholder, or agent of a </w:t>
      </w:r>
      <w:r w:rsidR="00F76128">
        <w:t>s</w:t>
      </w:r>
      <w:r>
        <w:t>ystem institution</w:t>
      </w:r>
      <w:r w:rsidR="00F76128">
        <w:t>.</w:t>
      </w:r>
    </w:p>
    <w:p w14:paraId="2E0C04F2" w14:textId="65ED6D57" w:rsidR="001E6B45" w:rsidRDefault="001E6B45" w:rsidP="00F76128">
      <w:pPr>
        <w:pStyle w:val="NumberedList"/>
      </w:pPr>
      <w:r>
        <w:t>An independent contractor (including an attorney, appraiser, or accountant) who knowingly or recklessly participates in:</w:t>
      </w:r>
    </w:p>
    <w:p w14:paraId="1E2678A8" w14:textId="39A9BD1E" w:rsidR="001E6B45" w:rsidRDefault="001E6B45" w:rsidP="00F76128">
      <w:pPr>
        <w:pStyle w:val="NumberedList"/>
        <w:numPr>
          <w:ilvl w:val="2"/>
          <w:numId w:val="3"/>
        </w:numPr>
        <w:ind w:left="1440"/>
      </w:pPr>
      <w:r>
        <w:t xml:space="preserve">A violation of law (including regulations) that is associated with the operations and activities of one or more </w:t>
      </w:r>
      <w:r w:rsidR="00F76128">
        <w:t>s</w:t>
      </w:r>
      <w:r>
        <w:t>ystem institutions;</w:t>
      </w:r>
    </w:p>
    <w:p w14:paraId="44EF761C" w14:textId="4569B336" w:rsidR="001E6B45" w:rsidRDefault="001E6B45" w:rsidP="00F76128">
      <w:pPr>
        <w:pStyle w:val="NumberedList"/>
        <w:numPr>
          <w:ilvl w:val="2"/>
          <w:numId w:val="3"/>
        </w:numPr>
        <w:ind w:left="1440"/>
      </w:pPr>
      <w:r>
        <w:t>A breach of fiduciary duty; or</w:t>
      </w:r>
    </w:p>
    <w:p w14:paraId="3192E90A" w14:textId="0537EBE7" w:rsidR="001E6B45" w:rsidRDefault="001E6B45" w:rsidP="00F76128">
      <w:pPr>
        <w:pStyle w:val="NumberedList"/>
        <w:numPr>
          <w:ilvl w:val="2"/>
          <w:numId w:val="3"/>
        </w:numPr>
        <w:ind w:left="1440"/>
      </w:pPr>
      <w:r>
        <w:lastRenderedPageBreak/>
        <w:t xml:space="preserve">An unsafe practice that causes or is likely to cause more than a minimum financial loss to, or a significant adverse effect on, a </w:t>
      </w:r>
      <w:r w:rsidR="00F76128">
        <w:t>s</w:t>
      </w:r>
      <w:r>
        <w:t>ystem institution</w:t>
      </w:r>
      <w:r w:rsidR="005029AF">
        <w:t>.</w:t>
      </w:r>
    </w:p>
    <w:p w14:paraId="3109FAFE" w14:textId="6E91E6EB" w:rsidR="001E6B45" w:rsidRDefault="001E6B45" w:rsidP="00F76128">
      <w:pPr>
        <w:pStyle w:val="NumberedList"/>
      </w:pPr>
      <w:r>
        <w:t xml:space="preserve">Any other person, as determined by the Farm Credit Administration (by regulation or on a case-by-case basis) who participates in the conduct of the affairs of a </w:t>
      </w:r>
      <w:r w:rsidR="00F76128">
        <w:t>s</w:t>
      </w:r>
      <w:r>
        <w:t>ystem institution.</w:t>
      </w:r>
    </w:p>
    <w:p w14:paraId="5F3DBB8C" w14:textId="562D5466" w:rsidR="00F94723" w:rsidRPr="004D56F6" w:rsidRDefault="00F94723" w:rsidP="0082041B">
      <w:pPr>
        <w:pStyle w:val="Heading1"/>
      </w:pPr>
      <w:r w:rsidRPr="0082041B">
        <w:t>A</w:t>
      </w:r>
      <w:r w:rsidR="00FD5F45" w:rsidRPr="0082041B">
        <w:t>uthorities</w:t>
      </w:r>
      <w:r w:rsidRPr="0082041B">
        <w:t xml:space="preserve"> D</w:t>
      </w:r>
      <w:r w:rsidR="00FD5F45" w:rsidRPr="0082041B">
        <w:t>elegated</w:t>
      </w:r>
      <w:r w:rsidRPr="0082041B">
        <w:t xml:space="preserve"> </w:t>
      </w:r>
      <w:r w:rsidR="00FD5F45" w:rsidRPr="0082041B">
        <w:t>to</w:t>
      </w:r>
      <w:r w:rsidRPr="0082041B">
        <w:t xml:space="preserve"> M</w:t>
      </w:r>
      <w:r w:rsidR="00FD5F45" w:rsidRPr="0082041B">
        <w:t>anagement</w:t>
      </w:r>
      <w:r w:rsidRPr="0082041B">
        <w:t xml:space="preserve"> </w:t>
      </w:r>
      <w:r w:rsidR="00FD5F45" w:rsidRPr="0082041B">
        <w:t>and</w:t>
      </w:r>
      <w:r w:rsidRPr="0082041B">
        <w:t xml:space="preserve"> R</w:t>
      </w:r>
      <w:r w:rsidR="00FD5F45" w:rsidRPr="0082041B">
        <w:t>eporting</w:t>
      </w:r>
      <w:r w:rsidRPr="004D56F6">
        <w:t xml:space="preserve"> R</w:t>
      </w:r>
      <w:r w:rsidR="00FD5F45" w:rsidRPr="004D56F6">
        <w:t>equirements</w:t>
      </w:r>
    </w:p>
    <w:p w14:paraId="5AE681E8" w14:textId="2AEDE731" w:rsidR="00F94723" w:rsidRDefault="005F2335" w:rsidP="001F2AD3">
      <w:r>
        <w:t xml:space="preserve">The </w:t>
      </w:r>
      <w:r w:rsidR="00315347">
        <w:t>SOCO</w:t>
      </w:r>
      <w:r w:rsidR="00F94723">
        <w:t xml:space="preserve"> designated by the </w:t>
      </w:r>
      <w:r w:rsidR="004D56F6">
        <w:t xml:space="preserve">BOD </w:t>
      </w:r>
      <w:r>
        <w:t>receive</w:t>
      </w:r>
      <w:r w:rsidR="00183132">
        <w:t>s</w:t>
      </w:r>
      <w:r>
        <w:t xml:space="preserve"> reports of violations of this policy.</w:t>
      </w:r>
      <w:r w:rsidR="00972B50">
        <w:t xml:space="preserve"> Violations of this policy by agents and corrective actions taken </w:t>
      </w:r>
      <w:r w:rsidR="00183132">
        <w:t>are</w:t>
      </w:r>
      <w:r w:rsidR="00972B50">
        <w:t xml:space="preserve"> fully documented and reported by the </w:t>
      </w:r>
      <w:r w:rsidR="001A0120">
        <w:t>SOCO</w:t>
      </w:r>
      <w:r w:rsidR="00972B50">
        <w:t xml:space="preserve"> to the </w:t>
      </w:r>
      <w:r w:rsidR="004D56F6">
        <w:t>BOD</w:t>
      </w:r>
      <w:r w:rsidR="00972B50">
        <w:t>.</w:t>
      </w:r>
    </w:p>
    <w:p w14:paraId="61560A35" w14:textId="03CB0F62" w:rsidR="00F94723" w:rsidRPr="00F76128" w:rsidRDefault="00F94723" w:rsidP="00FD5F45">
      <w:pPr>
        <w:pStyle w:val="Heading1"/>
      </w:pPr>
      <w:r w:rsidRPr="00607E15">
        <w:t>A</w:t>
      </w:r>
      <w:r w:rsidR="00FD5F45">
        <w:t>uthorities</w:t>
      </w:r>
      <w:r w:rsidRPr="00607E15">
        <w:t xml:space="preserve"> R</w:t>
      </w:r>
      <w:r w:rsidR="00FD5F45">
        <w:t>etained</w:t>
      </w:r>
      <w:r w:rsidRPr="00607E15">
        <w:t xml:space="preserve"> </w:t>
      </w:r>
      <w:r w:rsidR="00FD5F45">
        <w:t>for</w:t>
      </w:r>
      <w:r w:rsidRPr="00607E15">
        <w:t xml:space="preserve"> B</w:t>
      </w:r>
      <w:r w:rsidR="00FD5F45">
        <w:t>oard</w:t>
      </w:r>
      <w:r w:rsidRPr="00607E15">
        <w:t xml:space="preserve"> A</w:t>
      </w:r>
      <w:r w:rsidR="00FD5F45">
        <w:t>pproval</w:t>
      </w:r>
      <w:r w:rsidRPr="00607E15">
        <w:t xml:space="preserve"> </w:t>
      </w:r>
      <w:r w:rsidR="00FD5F45">
        <w:t>and</w:t>
      </w:r>
      <w:r w:rsidRPr="00607E15">
        <w:t xml:space="preserve"> P</w:t>
      </w:r>
      <w:r w:rsidR="00FD5F45">
        <w:t>rocess</w:t>
      </w:r>
      <w:r w:rsidRPr="00607E15">
        <w:t xml:space="preserve"> </w:t>
      </w:r>
      <w:r w:rsidR="00FD5F45">
        <w:t>for</w:t>
      </w:r>
      <w:r w:rsidRPr="00607E15">
        <w:t xml:space="preserve"> A</w:t>
      </w:r>
      <w:r w:rsidR="00FD5F45">
        <w:t>ddressing</w:t>
      </w:r>
      <w:r w:rsidRPr="00607E15">
        <w:t xml:space="preserve"> E</w:t>
      </w:r>
      <w:r w:rsidR="00FD5F45">
        <w:t>xceptions</w:t>
      </w:r>
    </w:p>
    <w:p w14:paraId="7489CB85" w14:textId="1F788121" w:rsidR="00812685" w:rsidRDefault="00F94723" w:rsidP="001F2AD3">
      <w:r>
        <w:t xml:space="preserve">The </w:t>
      </w:r>
      <w:r w:rsidR="004D56F6">
        <w:t xml:space="preserve">BOD </w:t>
      </w:r>
      <w:r>
        <w:t>oversee</w:t>
      </w:r>
      <w:r w:rsidR="00183132">
        <w:t>s</w:t>
      </w:r>
      <w:r>
        <w:t xml:space="preserve"> policy development and final approval of this policy. Any changes to th</w:t>
      </w:r>
      <w:r w:rsidR="00F76128">
        <w:t>is</w:t>
      </w:r>
      <w:r>
        <w:t xml:space="preserve"> policy require approval by the </w:t>
      </w:r>
      <w:r w:rsidR="004D56F6">
        <w:t>BOD</w:t>
      </w:r>
      <w:r>
        <w:t xml:space="preserve">. Exceptions to this policy </w:t>
      </w:r>
      <w:r w:rsidR="00183132">
        <w:t>are</w:t>
      </w:r>
      <w:r>
        <w:t xml:space="preserve"> approved only by the </w:t>
      </w:r>
      <w:r w:rsidR="004D56F6">
        <w:t>BOD</w:t>
      </w:r>
      <w:r>
        <w:t>.</w:t>
      </w:r>
    </w:p>
    <w:sectPr w:rsidR="00812685" w:rsidSect="005779B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6E88B" w14:textId="77777777" w:rsidR="0058085A" w:rsidRDefault="0058085A">
      <w:r>
        <w:separator/>
      </w:r>
    </w:p>
  </w:endnote>
  <w:endnote w:type="continuationSeparator" w:id="0">
    <w:p w14:paraId="1DCA2BA2" w14:textId="77777777" w:rsidR="0058085A" w:rsidRDefault="0058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74BE" w14:textId="419A1E06" w:rsidR="00303267" w:rsidRDefault="00303267" w:rsidP="00111789">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09A">
      <w:rPr>
        <w:rStyle w:val="PageNumber"/>
        <w:noProof/>
      </w:rPr>
      <w:t>2</w:t>
    </w:r>
    <w:r>
      <w:rPr>
        <w:rStyle w:val="PageNumber"/>
      </w:rPr>
      <w:fldChar w:fldCharType="end"/>
    </w:r>
  </w:p>
  <w:p w14:paraId="10725692" w14:textId="77777777" w:rsidR="00303267" w:rsidRDefault="003032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446707"/>
      <w:docPartObj>
        <w:docPartGallery w:val="Page Numbers (Bottom of Page)"/>
        <w:docPartUnique/>
      </w:docPartObj>
    </w:sdtPr>
    <w:sdtEndPr>
      <w:rPr>
        <w:noProof/>
      </w:rPr>
    </w:sdtEndPr>
    <w:sdtContent>
      <w:p w14:paraId="5BF22E86" w14:textId="6D7A4F07" w:rsidR="00303267" w:rsidRDefault="00FD5F45" w:rsidP="00FD5F45">
        <w:pPr>
          <w:pStyle w:val="Footer"/>
          <w:spacing w:afterAutospacing="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689BE" w14:textId="77777777" w:rsidR="0058085A" w:rsidRDefault="0058085A">
      <w:r>
        <w:separator/>
      </w:r>
    </w:p>
  </w:footnote>
  <w:footnote w:type="continuationSeparator" w:id="0">
    <w:p w14:paraId="226AFE1E" w14:textId="77777777" w:rsidR="0058085A" w:rsidRDefault="0058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77AD"/>
    <w:multiLevelType w:val="hybridMultilevel"/>
    <w:tmpl w:val="9812899C"/>
    <w:lvl w:ilvl="0" w:tplc="1F3468EE">
      <w:start w:val="1"/>
      <w:numFmt w:val="decimal"/>
      <w:pStyle w:val="NumberedList"/>
      <w:lvlText w:val="%1."/>
      <w:lvlJc w:val="left"/>
      <w:pPr>
        <w:ind w:left="720" w:hanging="360"/>
      </w:pPr>
      <w:rPr>
        <w:rFonts w:hint="default"/>
        <w:b w:val="0"/>
        <w:strike w:val="0"/>
      </w:rPr>
    </w:lvl>
    <w:lvl w:ilvl="1" w:tplc="AB52E96A">
      <w:start w:val="1"/>
      <w:numFmt w:val="upperLetter"/>
      <w:lvlText w:val="%2."/>
      <w:lvlJc w:val="left"/>
      <w:pPr>
        <w:ind w:left="1440" w:hanging="360"/>
      </w:pPr>
      <w:rPr>
        <w:rFonts w:hint="default"/>
        <w:b w:val="0"/>
      </w:rPr>
    </w:lvl>
    <w:lvl w:ilvl="2" w:tplc="6FCEACAC">
      <w:start w:val="1"/>
      <w:numFmt w:val="lowerRoman"/>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EF3C47"/>
    <w:multiLevelType w:val="multilevel"/>
    <w:tmpl w:val="7624B4A8"/>
    <w:lvl w:ilvl="0">
      <w:start w:val="1"/>
      <w:numFmt w:val="decimal"/>
      <w:lvlText w:val="%1."/>
      <w:lvlJc w:val="left"/>
      <w:pPr>
        <w:tabs>
          <w:tab w:val="num" w:pos="707"/>
        </w:tabs>
        <w:ind w:left="707" w:hanging="283"/>
      </w:pPr>
      <w:rPr>
        <w:rFonts w:hint="default"/>
      </w:rPr>
    </w:lvl>
    <w:lvl w:ilvl="1">
      <w:start w:val="1"/>
      <w:numFmt w:val="lowerLetter"/>
      <w:lvlText w:val="%2."/>
      <w:lvlJc w:val="left"/>
      <w:pPr>
        <w:tabs>
          <w:tab w:val="num" w:pos="1414"/>
        </w:tabs>
        <w:ind w:left="1414" w:hanging="283"/>
      </w:pPr>
      <w:rPr>
        <w:rFonts w:hint="default"/>
      </w:rPr>
    </w:lvl>
    <w:lvl w:ilvl="2">
      <w:start w:val="1"/>
      <w:numFmt w:val="decimal"/>
      <w:lvlText w:val="%3."/>
      <w:lvlJc w:val="left"/>
      <w:pPr>
        <w:tabs>
          <w:tab w:val="num" w:pos="2160"/>
        </w:tabs>
        <w:ind w:left="2160" w:firstLine="0"/>
      </w:pPr>
      <w:rPr>
        <w:rFonts w:hint="default"/>
      </w:rPr>
    </w:lvl>
    <w:lvl w:ilvl="3">
      <w:start w:val="1"/>
      <w:numFmt w:val="lowerLetter"/>
      <w:lvlText w:val="%4."/>
      <w:lvlJc w:val="left"/>
      <w:pPr>
        <w:tabs>
          <w:tab w:val="num" w:pos="2828"/>
        </w:tabs>
        <w:ind w:left="2828" w:hanging="283"/>
      </w:pPr>
      <w:rPr>
        <w:rFonts w:hint="default"/>
      </w:rPr>
    </w:lvl>
    <w:lvl w:ilvl="4">
      <w:start w:val="1"/>
      <w:numFmt w:val="lowerLetter"/>
      <w:lvlText w:val="%5."/>
      <w:lvlJc w:val="left"/>
      <w:pPr>
        <w:tabs>
          <w:tab w:val="num" w:pos="3535"/>
        </w:tabs>
        <w:ind w:left="3535" w:hanging="283"/>
      </w:pPr>
      <w:rPr>
        <w:rFonts w:hint="default"/>
      </w:rPr>
    </w:lvl>
    <w:lvl w:ilvl="5">
      <w:start w:val="1"/>
      <w:numFmt w:val="lowerLetter"/>
      <w:lvlText w:val="%6."/>
      <w:lvlJc w:val="left"/>
      <w:pPr>
        <w:tabs>
          <w:tab w:val="num" w:pos="4242"/>
        </w:tabs>
        <w:ind w:left="4242" w:hanging="283"/>
      </w:pPr>
      <w:rPr>
        <w:rFonts w:hint="default"/>
      </w:rPr>
    </w:lvl>
    <w:lvl w:ilvl="6">
      <w:start w:val="1"/>
      <w:numFmt w:val="lowerLetter"/>
      <w:lvlText w:val="%7."/>
      <w:lvlJc w:val="left"/>
      <w:pPr>
        <w:tabs>
          <w:tab w:val="num" w:pos="4949"/>
        </w:tabs>
        <w:ind w:left="4949" w:hanging="283"/>
      </w:pPr>
      <w:rPr>
        <w:rFonts w:hint="default"/>
      </w:rPr>
    </w:lvl>
    <w:lvl w:ilvl="7">
      <w:start w:val="1"/>
      <w:numFmt w:val="lowerLetter"/>
      <w:lvlText w:val="%8."/>
      <w:lvlJc w:val="left"/>
      <w:pPr>
        <w:tabs>
          <w:tab w:val="num" w:pos="5656"/>
        </w:tabs>
        <w:ind w:left="5656" w:hanging="283"/>
      </w:pPr>
      <w:rPr>
        <w:rFonts w:hint="default"/>
      </w:rPr>
    </w:lvl>
    <w:lvl w:ilvl="8">
      <w:start w:val="1"/>
      <w:numFmt w:val="lowerLetter"/>
      <w:lvlText w:val="%9."/>
      <w:lvlJc w:val="left"/>
      <w:pPr>
        <w:tabs>
          <w:tab w:val="num" w:pos="6363"/>
        </w:tabs>
        <w:ind w:left="6363" w:hanging="283"/>
      </w:pPr>
      <w:rPr>
        <w:rFonts w:hint="default"/>
      </w:rPr>
    </w:lvl>
  </w:abstractNum>
  <w:abstractNum w:abstractNumId="2" w15:restartNumberingAfterBreak="0">
    <w:nsid w:val="213E1258"/>
    <w:multiLevelType w:val="hybridMultilevel"/>
    <w:tmpl w:val="F5EE6E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67E68"/>
    <w:multiLevelType w:val="hybridMultilevel"/>
    <w:tmpl w:val="78108FB6"/>
    <w:lvl w:ilvl="0" w:tplc="7472A8DC">
      <w:start w:val="1"/>
      <w:numFmt w:val="bullet"/>
      <w:pStyle w:val="Bullet"/>
      <w:lvlText w:val=""/>
      <w:lvlJc w:val="left"/>
      <w:pPr>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CB4430"/>
    <w:multiLevelType w:val="multilevel"/>
    <w:tmpl w:val="2BBA04DA"/>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lowerRoman"/>
      <w:lvlText w:val="%3."/>
      <w:lvlJc w:val="right"/>
      <w:pPr>
        <w:tabs>
          <w:tab w:val="num" w:pos="2160"/>
        </w:tabs>
        <w:ind w:left="2160" w:firstLine="0"/>
      </w:pPr>
      <w:rPr>
        <w:rFonts w:hint="default"/>
      </w:rPr>
    </w:lvl>
    <w:lvl w:ilvl="3">
      <w:start w:val="1"/>
      <w:numFmt w:val="lowerLetter"/>
      <w:lvlText w:val="%4."/>
      <w:lvlJc w:val="left"/>
      <w:pPr>
        <w:tabs>
          <w:tab w:val="num" w:pos="2828"/>
        </w:tabs>
        <w:ind w:left="2828" w:hanging="283"/>
      </w:pPr>
      <w:rPr>
        <w:rFonts w:hint="default"/>
      </w:rPr>
    </w:lvl>
    <w:lvl w:ilvl="4">
      <w:start w:val="1"/>
      <w:numFmt w:val="lowerLetter"/>
      <w:lvlText w:val="%5."/>
      <w:lvlJc w:val="left"/>
      <w:pPr>
        <w:tabs>
          <w:tab w:val="num" w:pos="3535"/>
        </w:tabs>
        <w:ind w:left="3535" w:hanging="283"/>
      </w:pPr>
      <w:rPr>
        <w:rFonts w:hint="default"/>
      </w:rPr>
    </w:lvl>
    <w:lvl w:ilvl="5">
      <w:start w:val="1"/>
      <w:numFmt w:val="lowerLetter"/>
      <w:lvlText w:val="%6."/>
      <w:lvlJc w:val="left"/>
      <w:pPr>
        <w:tabs>
          <w:tab w:val="num" w:pos="4242"/>
        </w:tabs>
        <w:ind w:left="4242" w:hanging="283"/>
      </w:pPr>
      <w:rPr>
        <w:rFonts w:hint="default"/>
      </w:rPr>
    </w:lvl>
    <w:lvl w:ilvl="6">
      <w:start w:val="1"/>
      <w:numFmt w:val="lowerLetter"/>
      <w:lvlText w:val="%7."/>
      <w:lvlJc w:val="left"/>
      <w:pPr>
        <w:tabs>
          <w:tab w:val="num" w:pos="4949"/>
        </w:tabs>
        <w:ind w:left="4949" w:hanging="283"/>
      </w:pPr>
      <w:rPr>
        <w:rFonts w:hint="default"/>
      </w:rPr>
    </w:lvl>
    <w:lvl w:ilvl="7">
      <w:start w:val="1"/>
      <w:numFmt w:val="lowerLetter"/>
      <w:lvlText w:val="%8."/>
      <w:lvlJc w:val="left"/>
      <w:pPr>
        <w:tabs>
          <w:tab w:val="num" w:pos="5656"/>
        </w:tabs>
        <w:ind w:left="5656" w:hanging="283"/>
      </w:pPr>
      <w:rPr>
        <w:rFonts w:hint="default"/>
      </w:rPr>
    </w:lvl>
    <w:lvl w:ilvl="8">
      <w:start w:val="1"/>
      <w:numFmt w:val="lowerLetter"/>
      <w:lvlText w:val="%9."/>
      <w:lvlJc w:val="left"/>
      <w:pPr>
        <w:tabs>
          <w:tab w:val="num" w:pos="6363"/>
        </w:tabs>
        <w:ind w:left="6363" w:hanging="283"/>
      </w:pPr>
      <w:rPr>
        <w:rFonts w:hint="default"/>
      </w:rPr>
    </w:lvl>
  </w:abstractNum>
  <w:abstractNum w:abstractNumId="5" w15:restartNumberingAfterBreak="0">
    <w:nsid w:val="3F6D74EC"/>
    <w:multiLevelType w:val="multilevel"/>
    <w:tmpl w:val="A310216C"/>
    <w:lvl w:ilvl="0">
      <w:start w:val="1"/>
      <w:numFmt w:val="decimal"/>
      <w:lvlText w:val="%1."/>
      <w:lvlJc w:val="left"/>
      <w:pPr>
        <w:tabs>
          <w:tab w:val="num" w:pos="707"/>
        </w:tabs>
        <w:ind w:left="707" w:hanging="283"/>
      </w:pPr>
      <w:rPr>
        <w:rFonts w:hint="default"/>
      </w:rPr>
    </w:lvl>
    <w:lvl w:ilvl="1">
      <w:start w:val="1"/>
      <w:numFmt w:val="bullet"/>
      <w:lvlText w:val=""/>
      <w:lvlJc w:val="left"/>
      <w:pPr>
        <w:tabs>
          <w:tab w:val="num" w:pos="1414"/>
        </w:tabs>
        <w:ind w:left="1414" w:hanging="283"/>
      </w:pPr>
      <w:rPr>
        <w:rFonts w:ascii="Symbol" w:hAnsi="Symbol" w:hint="default"/>
      </w:rPr>
    </w:lvl>
    <w:lvl w:ilvl="2">
      <w:start w:val="1"/>
      <w:numFmt w:val="lowerRoman"/>
      <w:lvlText w:val="%3."/>
      <w:lvlJc w:val="right"/>
      <w:pPr>
        <w:tabs>
          <w:tab w:val="num" w:pos="2160"/>
        </w:tabs>
        <w:ind w:left="2160" w:firstLine="0"/>
      </w:pPr>
      <w:rPr>
        <w:rFonts w:hint="default"/>
      </w:rPr>
    </w:lvl>
    <w:lvl w:ilvl="3">
      <w:start w:val="1"/>
      <w:numFmt w:val="lowerLetter"/>
      <w:lvlText w:val="%4."/>
      <w:lvlJc w:val="left"/>
      <w:pPr>
        <w:tabs>
          <w:tab w:val="num" w:pos="2828"/>
        </w:tabs>
        <w:ind w:left="2828" w:hanging="283"/>
      </w:pPr>
      <w:rPr>
        <w:rFonts w:hint="default"/>
      </w:rPr>
    </w:lvl>
    <w:lvl w:ilvl="4">
      <w:start w:val="1"/>
      <w:numFmt w:val="lowerLetter"/>
      <w:lvlText w:val="%5."/>
      <w:lvlJc w:val="left"/>
      <w:pPr>
        <w:tabs>
          <w:tab w:val="num" w:pos="3535"/>
        </w:tabs>
        <w:ind w:left="3535" w:hanging="283"/>
      </w:pPr>
      <w:rPr>
        <w:rFonts w:hint="default"/>
      </w:rPr>
    </w:lvl>
    <w:lvl w:ilvl="5">
      <w:start w:val="1"/>
      <w:numFmt w:val="lowerLetter"/>
      <w:lvlText w:val="%6."/>
      <w:lvlJc w:val="left"/>
      <w:pPr>
        <w:tabs>
          <w:tab w:val="num" w:pos="4242"/>
        </w:tabs>
        <w:ind w:left="4242" w:hanging="283"/>
      </w:pPr>
      <w:rPr>
        <w:rFonts w:hint="default"/>
      </w:rPr>
    </w:lvl>
    <w:lvl w:ilvl="6">
      <w:start w:val="1"/>
      <w:numFmt w:val="lowerLetter"/>
      <w:lvlText w:val="%7."/>
      <w:lvlJc w:val="left"/>
      <w:pPr>
        <w:tabs>
          <w:tab w:val="num" w:pos="4949"/>
        </w:tabs>
        <w:ind w:left="4949" w:hanging="283"/>
      </w:pPr>
      <w:rPr>
        <w:rFonts w:hint="default"/>
      </w:rPr>
    </w:lvl>
    <w:lvl w:ilvl="7">
      <w:start w:val="1"/>
      <w:numFmt w:val="lowerLetter"/>
      <w:lvlText w:val="%8."/>
      <w:lvlJc w:val="left"/>
      <w:pPr>
        <w:tabs>
          <w:tab w:val="num" w:pos="5656"/>
        </w:tabs>
        <w:ind w:left="5656" w:hanging="283"/>
      </w:pPr>
      <w:rPr>
        <w:rFonts w:hint="default"/>
      </w:rPr>
    </w:lvl>
    <w:lvl w:ilvl="8">
      <w:start w:val="1"/>
      <w:numFmt w:val="lowerLetter"/>
      <w:lvlText w:val="%9."/>
      <w:lvlJc w:val="left"/>
      <w:pPr>
        <w:tabs>
          <w:tab w:val="num" w:pos="6363"/>
        </w:tabs>
        <w:ind w:left="6363" w:hanging="283"/>
      </w:pPr>
      <w:rPr>
        <w:rFonts w:hint="default"/>
      </w:rPr>
    </w:lvl>
  </w:abstractNum>
  <w:abstractNum w:abstractNumId="6" w15:restartNumberingAfterBreak="0">
    <w:nsid w:val="3FFD05F9"/>
    <w:multiLevelType w:val="hybridMultilevel"/>
    <w:tmpl w:val="C1C06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AC4E27"/>
    <w:multiLevelType w:val="multilevel"/>
    <w:tmpl w:val="D7380C72"/>
    <w:lvl w:ilvl="0">
      <w:start w:val="1"/>
      <w:numFmt w:val="decimal"/>
      <w:lvlText w:val="%1."/>
      <w:lvlJc w:val="left"/>
      <w:pPr>
        <w:tabs>
          <w:tab w:val="num" w:pos="707"/>
        </w:tabs>
        <w:ind w:left="707" w:hanging="283"/>
      </w:pPr>
      <w:rPr>
        <w:rFonts w:hint="default"/>
      </w:rPr>
    </w:lvl>
    <w:lvl w:ilvl="1">
      <w:start w:val="1"/>
      <w:numFmt w:val="lowerLetter"/>
      <w:lvlText w:val="%2."/>
      <w:lvlJc w:val="left"/>
      <w:pPr>
        <w:tabs>
          <w:tab w:val="num" w:pos="1414"/>
        </w:tabs>
        <w:ind w:left="1414" w:hanging="283"/>
      </w:pPr>
      <w:rPr>
        <w:rFonts w:hint="default"/>
      </w:rPr>
    </w:lvl>
    <w:lvl w:ilvl="2">
      <w:start w:val="1"/>
      <w:numFmt w:val="lowerRoman"/>
      <w:lvlText w:val="%3."/>
      <w:lvlJc w:val="right"/>
      <w:pPr>
        <w:tabs>
          <w:tab w:val="num" w:pos="2160"/>
        </w:tabs>
        <w:ind w:left="2160" w:firstLine="0"/>
      </w:pPr>
      <w:rPr>
        <w:rFonts w:hint="default"/>
      </w:rPr>
    </w:lvl>
    <w:lvl w:ilvl="3">
      <w:start w:val="1"/>
      <w:numFmt w:val="lowerLetter"/>
      <w:lvlText w:val="%4."/>
      <w:lvlJc w:val="left"/>
      <w:pPr>
        <w:tabs>
          <w:tab w:val="num" w:pos="2828"/>
        </w:tabs>
        <w:ind w:left="2828" w:hanging="283"/>
      </w:pPr>
      <w:rPr>
        <w:rFonts w:hint="default"/>
      </w:rPr>
    </w:lvl>
    <w:lvl w:ilvl="4">
      <w:start w:val="1"/>
      <w:numFmt w:val="lowerLetter"/>
      <w:lvlText w:val="%5."/>
      <w:lvlJc w:val="left"/>
      <w:pPr>
        <w:tabs>
          <w:tab w:val="num" w:pos="3535"/>
        </w:tabs>
        <w:ind w:left="3535" w:hanging="283"/>
      </w:pPr>
      <w:rPr>
        <w:rFonts w:hint="default"/>
      </w:rPr>
    </w:lvl>
    <w:lvl w:ilvl="5">
      <w:start w:val="1"/>
      <w:numFmt w:val="lowerLetter"/>
      <w:lvlText w:val="%6."/>
      <w:lvlJc w:val="left"/>
      <w:pPr>
        <w:tabs>
          <w:tab w:val="num" w:pos="4242"/>
        </w:tabs>
        <w:ind w:left="4242" w:hanging="283"/>
      </w:pPr>
      <w:rPr>
        <w:rFonts w:hint="default"/>
      </w:rPr>
    </w:lvl>
    <w:lvl w:ilvl="6">
      <w:start w:val="1"/>
      <w:numFmt w:val="lowerLetter"/>
      <w:lvlText w:val="%7."/>
      <w:lvlJc w:val="left"/>
      <w:pPr>
        <w:tabs>
          <w:tab w:val="num" w:pos="4949"/>
        </w:tabs>
        <w:ind w:left="4949" w:hanging="283"/>
      </w:pPr>
      <w:rPr>
        <w:rFonts w:hint="default"/>
      </w:rPr>
    </w:lvl>
    <w:lvl w:ilvl="7">
      <w:start w:val="1"/>
      <w:numFmt w:val="lowerLetter"/>
      <w:lvlText w:val="%8."/>
      <w:lvlJc w:val="left"/>
      <w:pPr>
        <w:tabs>
          <w:tab w:val="num" w:pos="5656"/>
        </w:tabs>
        <w:ind w:left="5656" w:hanging="283"/>
      </w:pPr>
      <w:rPr>
        <w:rFonts w:hint="default"/>
      </w:rPr>
    </w:lvl>
    <w:lvl w:ilvl="8">
      <w:start w:val="1"/>
      <w:numFmt w:val="lowerLetter"/>
      <w:lvlText w:val="%9."/>
      <w:lvlJc w:val="left"/>
      <w:pPr>
        <w:tabs>
          <w:tab w:val="num" w:pos="6363"/>
        </w:tabs>
        <w:ind w:left="6363" w:hanging="283"/>
      </w:pPr>
      <w:rPr>
        <w:rFonts w:hint="default"/>
      </w:rPr>
    </w:lvl>
  </w:abstractNum>
  <w:abstractNum w:abstractNumId="8" w15:restartNumberingAfterBreak="0">
    <w:nsid w:val="48F40E20"/>
    <w:multiLevelType w:val="multilevel"/>
    <w:tmpl w:val="A310216C"/>
    <w:lvl w:ilvl="0">
      <w:start w:val="1"/>
      <w:numFmt w:val="decimal"/>
      <w:lvlText w:val="%1."/>
      <w:lvlJc w:val="left"/>
      <w:pPr>
        <w:tabs>
          <w:tab w:val="num" w:pos="707"/>
        </w:tabs>
        <w:ind w:left="707" w:hanging="283"/>
      </w:pPr>
      <w:rPr>
        <w:rFonts w:hint="default"/>
      </w:rPr>
    </w:lvl>
    <w:lvl w:ilvl="1">
      <w:start w:val="1"/>
      <w:numFmt w:val="bullet"/>
      <w:lvlText w:val=""/>
      <w:lvlJc w:val="left"/>
      <w:pPr>
        <w:tabs>
          <w:tab w:val="num" w:pos="1414"/>
        </w:tabs>
        <w:ind w:left="1414" w:hanging="283"/>
      </w:pPr>
      <w:rPr>
        <w:rFonts w:ascii="Symbol" w:hAnsi="Symbol" w:hint="default"/>
      </w:rPr>
    </w:lvl>
    <w:lvl w:ilvl="2">
      <w:start w:val="1"/>
      <w:numFmt w:val="lowerRoman"/>
      <w:lvlText w:val="%3."/>
      <w:lvlJc w:val="right"/>
      <w:pPr>
        <w:tabs>
          <w:tab w:val="num" w:pos="2160"/>
        </w:tabs>
        <w:ind w:left="2160" w:firstLine="0"/>
      </w:pPr>
      <w:rPr>
        <w:rFonts w:hint="default"/>
      </w:rPr>
    </w:lvl>
    <w:lvl w:ilvl="3">
      <w:start w:val="1"/>
      <w:numFmt w:val="lowerLetter"/>
      <w:lvlText w:val="%4."/>
      <w:lvlJc w:val="left"/>
      <w:pPr>
        <w:tabs>
          <w:tab w:val="num" w:pos="2828"/>
        </w:tabs>
        <w:ind w:left="2828" w:hanging="283"/>
      </w:pPr>
      <w:rPr>
        <w:rFonts w:hint="default"/>
      </w:rPr>
    </w:lvl>
    <w:lvl w:ilvl="4">
      <w:start w:val="1"/>
      <w:numFmt w:val="lowerLetter"/>
      <w:lvlText w:val="%5."/>
      <w:lvlJc w:val="left"/>
      <w:pPr>
        <w:tabs>
          <w:tab w:val="num" w:pos="3535"/>
        </w:tabs>
        <w:ind w:left="3535" w:hanging="283"/>
      </w:pPr>
      <w:rPr>
        <w:rFonts w:hint="default"/>
      </w:rPr>
    </w:lvl>
    <w:lvl w:ilvl="5">
      <w:start w:val="1"/>
      <w:numFmt w:val="lowerLetter"/>
      <w:lvlText w:val="%6."/>
      <w:lvlJc w:val="left"/>
      <w:pPr>
        <w:tabs>
          <w:tab w:val="num" w:pos="4242"/>
        </w:tabs>
        <w:ind w:left="4242" w:hanging="283"/>
      </w:pPr>
      <w:rPr>
        <w:rFonts w:hint="default"/>
      </w:rPr>
    </w:lvl>
    <w:lvl w:ilvl="6">
      <w:start w:val="1"/>
      <w:numFmt w:val="lowerLetter"/>
      <w:lvlText w:val="%7."/>
      <w:lvlJc w:val="left"/>
      <w:pPr>
        <w:tabs>
          <w:tab w:val="num" w:pos="4949"/>
        </w:tabs>
        <w:ind w:left="4949" w:hanging="283"/>
      </w:pPr>
      <w:rPr>
        <w:rFonts w:hint="default"/>
      </w:rPr>
    </w:lvl>
    <w:lvl w:ilvl="7">
      <w:start w:val="1"/>
      <w:numFmt w:val="lowerLetter"/>
      <w:lvlText w:val="%8."/>
      <w:lvlJc w:val="left"/>
      <w:pPr>
        <w:tabs>
          <w:tab w:val="num" w:pos="5656"/>
        </w:tabs>
        <w:ind w:left="5656" w:hanging="283"/>
      </w:pPr>
      <w:rPr>
        <w:rFonts w:hint="default"/>
      </w:rPr>
    </w:lvl>
    <w:lvl w:ilvl="8">
      <w:start w:val="1"/>
      <w:numFmt w:val="lowerLetter"/>
      <w:lvlText w:val="%9."/>
      <w:lvlJc w:val="left"/>
      <w:pPr>
        <w:tabs>
          <w:tab w:val="num" w:pos="6363"/>
        </w:tabs>
        <w:ind w:left="6363" w:hanging="283"/>
      </w:pPr>
      <w:rPr>
        <w:rFonts w:hint="default"/>
      </w:rPr>
    </w:lvl>
  </w:abstractNum>
  <w:abstractNum w:abstractNumId="9" w15:restartNumberingAfterBreak="0">
    <w:nsid w:val="78DC51BE"/>
    <w:multiLevelType w:val="hybridMultilevel"/>
    <w:tmpl w:val="40267B7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941402"/>
    <w:multiLevelType w:val="multilevel"/>
    <w:tmpl w:val="A310216C"/>
    <w:lvl w:ilvl="0">
      <w:start w:val="1"/>
      <w:numFmt w:val="decimal"/>
      <w:lvlText w:val="%1."/>
      <w:lvlJc w:val="left"/>
      <w:pPr>
        <w:tabs>
          <w:tab w:val="num" w:pos="707"/>
        </w:tabs>
        <w:ind w:left="707" w:hanging="283"/>
      </w:pPr>
      <w:rPr>
        <w:rFonts w:hint="default"/>
      </w:rPr>
    </w:lvl>
    <w:lvl w:ilvl="1">
      <w:start w:val="1"/>
      <w:numFmt w:val="bullet"/>
      <w:lvlText w:val=""/>
      <w:lvlJc w:val="left"/>
      <w:pPr>
        <w:tabs>
          <w:tab w:val="num" w:pos="1414"/>
        </w:tabs>
        <w:ind w:left="1414" w:hanging="283"/>
      </w:pPr>
      <w:rPr>
        <w:rFonts w:ascii="Symbol" w:hAnsi="Symbol" w:hint="default"/>
      </w:rPr>
    </w:lvl>
    <w:lvl w:ilvl="2">
      <w:start w:val="1"/>
      <w:numFmt w:val="lowerRoman"/>
      <w:lvlText w:val="%3."/>
      <w:lvlJc w:val="right"/>
      <w:pPr>
        <w:tabs>
          <w:tab w:val="num" w:pos="2160"/>
        </w:tabs>
        <w:ind w:left="2160" w:firstLine="0"/>
      </w:pPr>
      <w:rPr>
        <w:rFonts w:hint="default"/>
      </w:rPr>
    </w:lvl>
    <w:lvl w:ilvl="3">
      <w:start w:val="1"/>
      <w:numFmt w:val="lowerLetter"/>
      <w:lvlText w:val="%4."/>
      <w:lvlJc w:val="left"/>
      <w:pPr>
        <w:tabs>
          <w:tab w:val="num" w:pos="2828"/>
        </w:tabs>
        <w:ind w:left="2828" w:hanging="283"/>
      </w:pPr>
      <w:rPr>
        <w:rFonts w:hint="default"/>
      </w:rPr>
    </w:lvl>
    <w:lvl w:ilvl="4">
      <w:start w:val="1"/>
      <w:numFmt w:val="lowerLetter"/>
      <w:lvlText w:val="%5."/>
      <w:lvlJc w:val="left"/>
      <w:pPr>
        <w:tabs>
          <w:tab w:val="num" w:pos="3535"/>
        </w:tabs>
        <w:ind w:left="3535" w:hanging="283"/>
      </w:pPr>
      <w:rPr>
        <w:rFonts w:hint="default"/>
      </w:rPr>
    </w:lvl>
    <w:lvl w:ilvl="5">
      <w:start w:val="1"/>
      <w:numFmt w:val="lowerLetter"/>
      <w:lvlText w:val="%6."/>
      <w:lvlJc w:val="left"/>
      <w:pPr>
        <w:tabs>
          <w:tab w:val="num" w:pos="4242"/>
        </w:tabs>
        <w:ind w:left="4242" w:hanging="283"/>
      </w:pPr>
      <w:rPr>
        <w:rFonts w:hint="default"/>
      </w:rPr>
    </w:lvl>
    <w:lvl w:ilvl="6">
      <w:start w:val="1"/>
      <w:numFmt w:val="lowerLetter"/>
      <w:lvlText w:val="%7."/>
      <w:lvlJc w:val="left"/>
      <w:pPr>
        <w:tabs>
          <w:tab w:val="num" w:pos="4949"/>
        </w:tabs>
        <w:ind w:left="4949" w:hanging="283"/>
      </w:pPr>
      <w:rPr>
        <w:rFonts w:hint="default"/>
      </w:rPr>
    </w:lvl>
    <w:lvl w:ilvl="7">
      <w:start w:val="1"/>
      <w:numFmt w:val="lowerLetter"/>
      <w:lvlText w:val="%8."/>
      <w:lvlJc w:val="left"/>
      <w:pPr>
        <w:tabs>
          <w:tab w:val="num" w:pos="5656"/>
        </w:tabs>
        <w:ind w:left="5656" w:hanging="283"/>
      </w:pPr>
      <w:rPr>
        <w:rFonts w:hint="default"/>
      </w:rPr>
    </w:lvl>
    <w:lvl w:ilvl="8">
      <w:start w:val="1"/>
      <w:numFmt w:val="lowerLetter"/>
      <w:lvlText w:val="%9."/>
      <w:lvlJc w:val="left"/>
      <w:pPr>
        <w:tabs>
          <w:tab w:val="num" w:pos="6363"/>
        </w:tabs>
        <w:ind w:left="6363" w:hanging="283"/>
      </w:pPr>
      <w:rPr>
        <w:rFonts w:hint="default"/>
      </w:rPr>
    </w:lvl>
  </w:abstractNum>
  <w:num w:numId="1" w16cid:durableId="1890798823">
    <w:abstractNumId w:val="2"/>
  </w:num>
  <w:num w:numId="2" w16cid:durableId="1590189238">
    <w:abstractNumId w:val="3"/>
  </w:num>
  <w:num w:numId="3" w16cid:durableId="1721827772">
    <w:abstractNumId w:val="0"/>
  </w:num>
  <w:num w:numId="4" w16cid:durableId="1319727819">
    <w:abstractNumId w:val="7"/>
  </w:num>
  <w:num w:numId="5" w16cid:durableId="739904763">
    <w:abstractNumId w:val="4"/>
  </w:num>
  <w:num w:numId="6" w16cid:durableId="2108114903">
    <w:abstractNumId w:val="6"/>
  </w:num>
  <w:num w:numId="7" w16cid:durableId="476337881">
    <w:abstractNumId w:val="9"/>
  </w:num>
  <w:num w:numId="8" w16cid:durableId="801269825">
    <w:abstractNumId w:val="10"/>
  </w:num>
  <w:num w:numId="9" w16cid:durableId="1780252180">
    <w:abstractNumId w:val="5"/>
  </w:num>
  <w:num w:numId="10" w16cid:durableId="214200252">
    <w:abstractNumId w:val="8"/>
  </w:num>
  <w:num w:numId="11" w16cid:durableId="977026683">
    <w:abstractNumId w:val="1"/>
  </w:num>
  <w:num w:numId="12" w16cid:durableId="9359390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7D"/>
    <w:rsid w:val="00002EE0"/>
    <w:rsid w:val="00053463"/>
    <w:rsid w:val="00054718"/>
    <w:rsid w:val="00067BE1"/>
    <w:rsid w:val="00086E7D"/>
    <w:rsid w:val="00094C09"/>
    <w:rsid w:val="000A48A7"/>
    <w:rsid w:val="000B5E4E"/>
    <w:rsid w:val="000E19E3"/>
    <w:rsid w:val="000E1FAC"/>
    <w:rsid w:val="000E7D59"/>
    <w:rsid w:val="0010520C"/>
    <w:rsid w:val="00111789"/>
    <w:rsid w:val="00111A11"/>
    <w:rsid w:val="00134B69"/>
    <w:rsid w:val="00165F85"/>
    <w:rsid w:val="00172B7C"/>
    <w:rsid w:val="00183132"/>
    <w:rsid w:val="001A0120"/>
    <w:rsid w:val="001A36DF"/>
    <w:rsid w:val="001A4430"/>
    <w:rsid w:val="001B6E47"/>
    <w:rsid w:val="001C2B09"/>
    <w:rsid w:val="001C6AEE"/>
    <w:rsid w:val="001C7A82"/>
    <w:rsid w:val="001D2678"/>
    <w:rsid w:val="001D49C9"/>
    <w:rsid w:val="001E0A9F"/>
    <w:rsid w:val="001E4B15"/>
    <w:rsid w:val="001E6B45"/>
    <w:rsid w:val="001F2AD3"/>
    <w:rsid w:val="001F79F0"/>
    <w:rsid w:val="00200D97"/>
    <w:rsid w:val="00226B3A"/>
    <w:rsid w:val="00260A92"/>
    <w:rsid w:val="00262A7D"/>
    <w:rsid w:val="002840FC"/>
    <w:rsid w:val="002B5C5D"/>
    <w:rsid w:val="002B7E20"/>
    <w:rsid w:val="00303267"/>
    <w:rsid w:val="00306239"/>
    <w:rsid w:val="00315347"/>
    <w:rsid w:val="00321EBB"/>
    <w:rsid w:val="003516F2"/>
    <w:rsid w:val="003577EB"/>
    <w:rsid w:val="003858AB"/>
    <w:rsid w:val="00386A55"/>
    <w:rsid w:val="00391C89"/>
    <w:rsid w:val="003A04D1"/>
    <w:rsid w:val="003B45F2"/>
    <w:rsid w:val="003C66FF"/>
    <w:rsid w:val="00404DAD"/>
    <w:rsid w:val="004239ED"/>
    <w:rsid w:val="004868CB"/>
    <w:rsid w:val="004A3AFF"/>
    <w:rsid w:val="004B7CAC"/>
    <w:rsid w:val="004C615A"/>
    <w:rsid w:val="004D52C5"/>
    <w:rsid w:val="004D56F6"/>
    <w:rsid w:val="004E3855"/>
    <w:rsid w:val="004F5D1B"/>
    <w:rsid w:val="005029AF"/>
    <w:rsid w:val="0050685E"/>
    <w:rsid w:val="00551ED9"/>
    <w:rsid w:val="00551FC3"/>
    <w:rsid w:val="00566305"/>
    <w:rsid w:val="0057694C"/>
    <w:rsid w:val="005779B2"/>
    <w:rsid w:val="0058085A"/>
    <w:rsid w:val="00584D46"/>
    <w:rsid w:val="005C2B98"/>
    <w:rsid w:val="005C5178"/>
    <w:rsid w:val="005E4720"/>
    <w:rsid w:val="005E5034"/>
    <w:rsid w:val="005F2335"/>
    <w:rsid w:val="0060190E"/>
    <w:rsid w:val="00607E15"/>
    <w:rsid w:val="00624FD7"/>
    <w:rsid w:val="00647BE2"/>
    <w:rsid w:val="00653E5D"/>
    <w:rsid w:val="006810FB"/>
    <w:rsid w:val="006C2CEE"/>
    <w:rsid w:val="006C4559"/>
    <w:rsid w:val="006E37AD"/>
    <w:rsid w:val="00712F2E"/>
    <w:rsid w:val="00714C61"/>
    <w:rsid w:val="007261CD"/>
    <w:rsid w:val="00726DFB"/>
    <w:rsid w:val="0073786F"/>
    <w:rsid w:val="007465E1"/>
    <w:rsid w:val="00751142"/>
    <w:rsid w:val="00780231"/>
    <w:rsid w:val="00794B6F"/>
    <w:rsid w:val="007C08C1"/>
    <w:rsid w:val="007C4349"/>
    <w:rsid w:val="007D6371"/>
    <w:rsid w:val="007F0FEA"/>
    <w:rsid w:val="007F7E1F"/>
    <w:rsid w:val="00812685"/>
    <w:rsid w:val="0082041B"/>
    <w:rsid w:val="00834EA3"/>
    <w:rsid w:val="00837EA4"/>
    <w:rsid w:val="00843C7D"/>
    <w:rsid w:val="00860BAF"/>
    <w:rsid w:val="008A118B"/>
    <w:rsid w:val="008A71E2"/>
    <w:rsid w:val="008B3AFB"/>
    <w:rsid w:val="008B3DF6"/>
    <w:rsid w:val="008B5E7C"/>
    <w:rsid w:val="008C1D11"/>
    <w:rsid w:val="008E09E4"/>
    <w:rsid w:val="008E6A9B"/>
    <w:rsid w:val="008F7441"/>
    <w:rsid w:val="009003AA"/>
    <w:rsid w:val="00926245"/>
    <w:rsid w:val="009433BC"/>
    <w:rsid w:val="0097103A"/>
    <w:rsid w:val="00972B50"/>
    <w:rsid w:val="0098609A"/>
    <w:rsid w:val="009D4D41"/>
    <w:rsid w:val="009E2192"/>
    <w:rsid w:val="009F08F0"/>
    <w:rsid w:val="009F68B9"/>
    <w:rsid w:val="00A13F0D"/>
    <w:rsid w:val="00A24C69"/>
    <w:rsid w:val="00A42552"/>
    <w:rsid w:val="00A52F52"/>
    <w:rsid w:val="00A61F6F"/>
    <w:rsid w:val="00A77442"/>
    <w:rsid w:val="00A93DB9"/>
    <w:rsid w:val="00A94B5C"/>
    <w:rsid w:val="00A96483"/>
    <w:rsid w:val="00AA1ADD"/>
    <w:rsid w:val="00AB1849"/>
    <w:rsid w:val="00AD4B48"/>
    <w:rsid w:val="00AD4E7E"/>
    <w:rsid w:val="00AE4578"/>
    <w:rsid w:val="00AF1C37"/>
    <w:rsid w:val="00AF2F7E"/>
    <w:rsid w:val="00B234DC"/>
    <w:rsid w:val="00B343D2"/>
    <w:rsid w:val="00B91FD5"/>
    <w:rsid w:val="00B92C59"/>
    <w:rsid w:val="00BA1FC8"/>
    <w:rsid w:val="00BB1586"/>
    <w:rsid w:val="00BB5E3C"/>
    <w:rsid w:val="00BC1A05"/>
    <w:rsid w:val="00BD5D04"/>
    <w:rsid w:val="00BE2229"/>
    <w:rsid w:val="00C021D7"/>
    <w:rsid w:val="00C14D72"/>
    <w:rsid w:val="00C34390"/>
    <w:rsid w:val="00C36DB0"/>
    <w:rsid w:val="00C37E3D"/>
    <w:rsid w:val="00C44C1A"/>
    <w:rsid w:val="00C4585E"/>
    <w:rsid w:val="00C46F4C"/>
    <w:rsid w:val="00C511F2"/>
    <w:rsid w:val="00C64A29"/>
    <w:rsid w:val="00C7181A"/>
    <w:rsid w:val="00C87CE4"/>
    <w:rsid w:val="00C94F37"/>
    <w:rsid w:val="00CC24F9"/>
    <w:rsid w:val="00CC3CCC"/>
    <w:rsid w:val="00CD6B89"/>
    <w:rsid w:val="00CD6E9D"/>
    <w:rsid w:val="00CE73DE"/>
    <w:rsid w:val="00D064B4"/>
    <w:rsid w:val="00D33525"/>
    <w:rsid w:val="00D375ED"/>
    <w:rsid w:val="00D74A02"/>
    <w:rsid w:val="00D84B5C"/>
    <w:rsid w:val="00D86823"/>
    <w:rsid w:val="00D925A0"/>
    <w:rsid w:val="00D94921"/>
    <w:rsid w:val="00DB7D6F"/>
    <w:rsid w:val="00DB7FF7"/>
    <w:rsid w:val="00DE07A5"/>
    <w:rsid w:val="00DE1313"/>
    <w:rsid w:val="00E127D3"/>
    <w:rsid w:val="00E47EEE"/>
    <w:rsid w:val="00E6408A"/>
    <w:rsid w:val="00E82BAC"/>
    <w:rsid w:val="00E96A2A"/>
    <w:rsid w:val="00EA255F"/>
    <w:rsid w:val="00EB139D"/>
    <w:rsid w:val="00EC4E2F"/>
    <w:rsid w:val="00F31145"/>
    <w:rsid w:val="00F76128"/>
    <w:rsid w:val="00F94723"/>
    <w:rsid w:val="00FD4337"/>
    <w:rsid w:val="00FD4D58"/>
    <w:rsid w:val="00FD5F45"/>
    <w:rsid w:val="00FE6B1B"/>
    <w:rsid w:val="00FE78BF"/>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F46C2"/>
  <w15:chartTrackingRefBased/>
  <w15:docId w15:val="{411CCBE8-CCB4-42FD-965C-5C920F54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Hyperlink"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127D3"/>
    <w:pPr>
      <w:spacing w:after="100" w:afterAutospacing="1"/>
    </w:pPr>
    <w:rPr>
      <w:rFonts w:ascii="Arial" w:hAnsi="Arial"/>
      <w:sz w:val="24"/>
      <w:szCs w:val="24"/>
    </w:rPr>
  </w:style>
  <w:style w:type="paragraph" w:styleId="Heading1">
    <w:name w:val="heading 1"/>
    <w:basedOn w:val="Normal"/>
    <w:next w:val="Normal"/>
    <w:link w:val="Heading1Char"/>
    <w:qFormat/>
    <w:rsid w:val="00FD5F45"/>
    <w:pPr>
      <w:keepNext/>
      <w:autoSpaceDE w:val="0"/>
      <w:autoSpaceDN w:val="0"/>
      <w:adjustRightInd w:val="0"/>
      <w:spacing w:before="360" w:after="240" w:afterAutospacing="0"/>
      <w:outlineLvl w:val="0"/>
    </w:pPr>
    <w:rPr>
      <w:rFonts w:eastAsiaTheme="minorHAnsi" w:cs="Arial"/>
      <w:b/>
      <w:caps/>
      <w:kern w:val="28"/>
      <w:szCs w:val="20"/>
      <w:u w:val="single"/>
    </w:rPr>
  </w:style>
  <w:style w:type="paragraph" w:styleId="Heading2">
    <w:name w:val="heading 2"/>
    <w:basedOn w:val="Normal"/>
    <w:next w:val="Normal"/>
    <w:link w:val="Heading2Char"/>
    <w:uiPriority w:val="9"/>
    <w:unhideWhenUsed/>
    <w:qFormat/>
    <w:rsid w:val="00FD5F45"/>
    <w:pPr>
      <w:keepNext/>
      <w:keepLines/>
      <w:autoSpaceDE w:val="0"/>
      <w:autoSpaceDN w:val="0"/>
      <w:adjustRightInd w:val="0"/>
      <w:spacing w:after="120" w:afterAutospacing="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D5F45"/>
    <w:pPr>
      <w:keepNext/>
      <w:keepLines/>
      <w:autoSpaceDE w:val="0"/>
      <w:autoSpaceDN w:val="0"/>
      <w:adjustRightInd w:val="0"/>
      <w:spacing w:after="0" w:afterAutospacing="0"/>
      <w:ind w:left="360"/>
      <w:outlineLvl w:val="2"/>
    </w:pPr>
    <w:rPr>
      <w:rFonts w:eastAsiaTheme="majorEastAsia" w:cstheme="majorBidi"/>
      <w:b/>
      <w:i/>
    </w:rPr>
  </w:style>
  <w:style w:type="paragraph" w:styleId="Heading4">
    <w:name w:val="heading 4"/>
    <w:basedOn w:val="Normal"/>
    <w:next w:val="Normal"/>
    <w:link w:val="Heading4Char"/>
    <w:uiPriority w:val="9"/>
    <w:unhideWhenUsed/>
    <w:rsid w:val="00FD5F45"/>
    <w:pPr>
      <w:keepNext/>
      <w:keepLines/>
      <w:autoSpaceDE w:val="0"/>
      <w:autoSpaceDN w:val="0"/>
      <w:adjustRightInd w:val="0"/>
      <w:spacing w:before="100" w:beforeAutospacing="1" w:after="120" w:afterAutospacing="0"/>
      <w:ind w:left="360"/>
      <w:outlineLvl w:val="3"/>
    </w:pPr>
    <w:rPr>
      <w:rFonts w:asciiTheme="minorHAnsi" w:eastAsiaTheme="majorEastAsia" w:hAnsiTheme="minorHAnsi" w:cstheme="majorBidi"/>
      <w:i/>
      <w:iCs/>
      <w:color w:val="4472C4" w:themeColor="accent1"/>
      <w:sz w:val="28"/>
    </w:rPr>
  </w:style>
  <w:style w:type="paragraph" w:styleId="Heading8">
    <w:name w:val="heading 8"/>
    <w:basedOn w:val="Normal"/>
    <w:next w:val="Normal"/>
    <w:link w:val="Heading8Char"/>
    <w:rsid w:val="00FD5F45"/>
    <w:pPr>
      <w:keepNext/>
      <w:tabs>
        <w:tab w:val="left" w:pos="3600"/>
        <w:tab w:val="left" w:pos="3960"/>
        <w:tab w:val="left" w:pos="4320"/>
        <w:tab w:val="left" w:pos="4680"/>
        <w:tab w:val="left" w:pos="7920"/>
      </w:tabs>
      <w:outlineLvl w:val="7"/>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5F45"/>
    <w:pPr>
      <w:tabs>
        <w:tab w:val="left" w:pos="360"/>
        <w:tab w:val="left" w:pos="720"/>
      </w:tabs>
    </w:pPr>
    <w:rPr>
      <w:szCs w:val="20"/>
    </w:rPr>
  </w:style>
  <w:style w:type="paragraph" w:styleId="NormalWeb">
    <w:name w:val="Normal (Web)"/>
    <w:basedOn w:val="Normal"/>
    <w:rsid w:val="001B6E47"/>
    <w:pPr>
      <w:spacing w:before="100" w:beforeAutospacing="1"/>
    </w:pPr>
  </w:style>
  <w:style w:type="character" w:customStyle="1" w:styleId="BodyTextChar">
    <w:name w:val="Body Text Char"/>
    <w:basedOn w:val="DefaultParagraphFont"/>
    <w:link w:val="BodyText"/>
    <w:rsid w:val="00FD5F45"/>
    <w:rPr>
      <w:rFonts w:ascii="Arial" w:hAnsi="Arial"/>
      <w:sz w:val="24"/>
    </w:rPr>
  </w:style>
  <w:style w:type="character" w:styleId="PageNumber">
    <w:name w:val="page number"/>
    <w:basedOn w:val="DefaultParagraphFont"/>
    <w:rsid w:val="00926245"/>
  </w:style>
  <w:style w:type="paragraph" w:customStyle="1" w:styleId="Bullet">
    <w:name w:val="Bullet"/>
    <w:basedOn w:val="Normal"/>
    <w:qFormat/>
    <w:rsid w:val="0082041B"/>
    <w:pPr>
      <w:numPr>
        <w:numId w:val="2"/>
      </w:numPr>
      <w:overflowPunct w:val="0"/>
      <w:autoSpaceDE w:val="0"/>
      <w:autoSpaceDN w:val="0"/>
      <w:adjustRightInd w:val="0"/>
      <w:spacing w:after="240" w:afterAutospacing="0"/>
      <w:textAlignment w:val="baseline"/>
    </w:pPr>
    <w:rPr>
      <w:color w:val="000000" w:themeColor="text1"/>
    </w:rPr>
  </w:style>
  <w:style w:type="character" w:styleId="CommentReference">
    <w:name w:val="annotation reference"/>
    <w:basedOn w:val="DefaultParagraphFont"/>
    <w:uiPriority w:val="99"/>
    <w:rsid w:val="00FD5F45"/>
    <w:rPr>
      <w:sz w:val="16"/>
      <w:szCs w:val="16"/>
    </w:rPr>
  </w:style>
  <w:style w:type="paragraph" w:styleId="CommentText">
    <w:name w:val="annotation text"/>
    <w:basedOn w:val="Normal"/>
    <w:link w:val="CommentTextChar"/>
    <w:uiPriority w:val="99"/>
    <w:rsid w:val="00FD5F45"/>
    <w:rPr>
      <w:sz w:val="20"/>
      <w:szCs w:val="20"/>
    </w:rPr>
  </w:style>
  <w:style w:type="character" w:customStyle="1" w:styleId="CommentTextChar">
    <w:name w:val="Comment Text Char"/>
    <w:basedOn w:val="DefaultParagraphFont"/>
    <w:link w:val="CommentText"/>
    <w:uiPriority w:val="99"/>
    <w:rsid w:val="00FD5F45"/>
    <w:rPr>
      <w:rFonts w:ascii="Arial" w:hAnsi="Arial"/>
    </w:rPr>
  </w:style>
  <w:style w:type="paragraph" w:styleId="CommentSubject">
    <w:name w:val="annotation subject"/>
    <w:basedOn w:val="CommentText"/>
    <w:next w:val="CommentText"/>
    <w:link w:val="CommentSubjectChar"/>
    <w:unhideWhenUsed/>
    <w:rsid w:val="00FD5F45"/>
    <w:rPr>
      <w:b/>
      <w:bCs/>
    </w:rPr>
  </w:style>
  <w:style w:type="character" w:customStyle="1" w:styleId="CommentSubjectChar">
    <w:name w:val="Comment Subject Char"/>
    <w:basedOn w:val="CommentTextChar"/>
    <w:link w:val="CommentSubject"/>
    <w:rsid w:val="00FD5F45"/>
    <w:rPr>
      <w:rFonts w:ascii="Arial" w:hAnsi="Arial"/>
      <w:b/>
      <w:bCs/>
    </w:rPr>
  </w:style>
  <w:style w:type="paragraph" w:styleId="Footer">
    <w:name w:val="footer"/>
    <w:basedOn w:val="Normal"/>
    <w:link w:val="FooterChar"/>
    <w:uiPriority w:val="99"/>
    <w:rsid w:val="00FD5F45"/>
    <w:pPr>
      <w:tabs>
        <w:tab w:val="center" w:pos="4680"/>
        <w:tab w:val="right" w:pos="9360"/>
      </w:tabs>
      <w:spacing w:after="0"/>
    </w:pPr>
  </w:style>
  <w:style w:type="character" w:customStyle="1" w:styleId="FooterChar">
    <w:name w:val="Footer Char"/>
    <w:basedOn w:val="DefaultParagraphFont"/>
    <w:link w:val="Footer"/>
    <w:uiPriority w:val="99"/>
    <w:rsid w:val="00FD5F45"/>
    <w:rPr>
      <w:rFonts w:ascii="Arial" w:hAnsi="Arial"/>
      <w:sz w:val="24"/>
      <w:szCs w:val="24"/>
    </w:rPr>
  </w:style>
  <w:style w:type="paragraph" w:styleId="Header">
    <w:name w:val="header"/>
    <w:basedOn w:val="Normal"/>
    <w:link w:val="HeaderChar"/>
    <w:rsid w:val="00FD5F45"/>
    <w:pPr>
      <w:tabs>
        <w:tab w:val="center" w:pos="4680"/>
        <w:tab w:val="right" w:pos="9360"/>
      </w:tabs>
      <w:spacing w:after="0"/>
    </w:pPr>
  </w:style>
  <w:style w:type="character" w:styleId="Hyperlink">
    <w:name w:val="Hyperlink"/>
    <w:basedOn w:val="DefaultParagraphFont"/>
    <w:uiPriority w:val="99"/>
    <w:qFormat/>
    <w:rsid w:val="00FD5F45"/>
    <w:rPr>
      <w:rFonts w:ascii="Arial" w:hAnsi="Arial"/>
      <w:color w:val="0000FF"/>
      <w:sz w:val="24"/>
      <w:u w:val="single"/>
    </w:rPr>
  </w:style>
  <w:style w:type="character" w:customStyle="1" w:styleId="HeaderChar">
    <w:name w:val="Header Char"/>
    <w:basedOn w:val="DefaultParagraphFont"/>
    <w:link w:val="Header"/>
    <w:rsid w:val="00FD5F45"/>
    <w:rPr>
      <w:rFonts w:ascii="Arial" w:hAnsi="Arial"/>
      <w:sz w:val="24"/>
      <w:szCs w:val="24"/>
    </w:rPr>
  </w:style>
  <w:style w:type="character" w:customStyle="1" w:styleId="Heading1Char">
    <w:name w:val="Heading 1 Char"/>
    <w:basedOn w:val="DefaultParagraphFont"/>
    <w:link w:val="Heading1"/>
    <w:rsid w:val="00FD5F45"/>
    <w:rPr>
      <w:rFonts w:ascii="Arial" w:eastAsiaTheme="minorHAnsi" w:hAnsi="Arial" w:cs="Arial"/>
      <w:b/>
      <w:caps/>
      <w:kern w:val="28"/>
      <w:sz w:val="24"/>
      <w:u w:val="single"/>
    </w:rPr>
  </w:style>
  <w:style w:type="character" w:customStyle="1" w:styleId="Heading2Char">
    <w:name w:val="Heading 2 Char"/>
    <w:basedOn w:val="DefaultParagraphFont"/>
    <w:link w:val="Heading2"/>
    <w:uiPriority w:val="9"/>
    <w:rsid w:val="00FD5F4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D5F45"/>
    <w:rPr>
      <w:rFonts w:ascii="Arial" w:eastAsiaTheme="majorEastAsia" w:hAnsi="Arial" w:cstheme="majorBidi"/>
      <w:b/>
      <w:i/>
      <w:sz w:val="24"/>
      <w:szCs w:val="24"/>
    </w:rPr>
  </w:style>
  <w:style w:type="character" w:customStyle="1" w:styleId="Heading4Char">
    <w:name w:val="Heading 4 Char"/>
    <w:basedOn w:val="DefaultParagraphFont"/>
    <w:link w:val="Heading4"/>
    <w:uiPriority w:val="9"/>
    <w:rsid w:val="00FD5F45"/>
    <w:rPr>
      <w:rFonts w:asciiTheme="minorHAnsi" w:eastAsiaTheme="majorEastAsia" w:hAnsiTheme="minorHAnsi" w:cstheme="majorBidi"/>
      <w:i/>
      <w:iCs/>
      <w:color w:val="4472C4" w:themeColor="accent1"/>
      <w:sz w:val="28"/>
      <w:szCs w:val="24"/>
    </w:rPr>
  </w:style>
  <w:style w:type="character" w:customStyle="1" w:styleId="Heading8Char">
    <w:name w:val="Heading 8 Char"/>
    <w:basedOn w:val="DefaultParagraphFont"/>
    <w:link w:val="Heading8"/>
    <w:rsid w:val="00FD5F45"/>
    <w:rPr>
      <w:rFonts w:ascii="Arial" w:hAnsi="Arial"/>
      <w:b/>
    </w:rPr>
  </w:style>
  <w:style w:type="paragraph" w:styleId="ListParagraph">
    <w:name w:val="List Paragraph"/>
    <w:basedOn w:val="Normal"/>
    <w:uiPriority w:val="34"/>
    <w:rsid w:val="00FD5F45"/>
    <w:pPr>
      <w:ind w:left="720"/>
      <w:contextualSpacing/>
    </w:pPr>
  </w:style>
  <w:style w:type="paragraph" w:styleId="NoSpacing">
    <w:name w:val="No Spacing"/>
    <w:uiPriority w:val="1"/>
    <w:rsid w:val="00FD5F45"/>
    <w:pPr>
      <w:spacing w:afterAutospacing="1"/>
    </w:pPr>
    <w:rPr>
      <w:rFonts w:ascii="Arial" w:hAnsi="Arial"/>
      <w:sz w:val="24"/>
      <w:szCs w:val="24"/>
    </w:rPr>
  </w:style>
  <w:style w:type="paragraph" w:customStyle="1" w:styleId="NumberedList">
    <w:name w:val="Numbered List"/>
    <w:basedOn w:val="NoSpacing"/>
    <w:link w:val="NumberedListChar"/>
    <w:qFormat/>
    <w:rsid w:val="00FD5F45"/>
    <w:pPr>
      <w:numPr>
        <w:numId w:val="3"/>
      </w:numPr>
      <w:spacing w:after="240" w:afterAutospacing="0"/>
    </w:pPr>
    <w:rPr>
      <w:rFonts w:cs="Arial"/>
    </w:rPr>
  </w:style>
  <w:style w:type="character" w:customStyle="1" w:styleId="NumberedListChar">
    <w:name w:val="Numbered List Char"/>
    <w:basedOn w:val="DefaultParagraphFont"/>
    <w:link w:val="NumberedList"/>
    <w:rsid w:val="00FD5F45"/>
    <w:rPr>
      <w:rFonts w:ascii="Arial" w:hAnsi="Arial" w:cs="Arial"/>
      <w:sz w:val="24"/>
      <w:szCs w:val="24"/>
    </w:rPr>
  </w:style>
  <w:style w:type="paragraph" w:customStyle="1" w:styleId="PolicyInfo">
    <w:name w:val="Policy Info"/>
    <w:basedOn w:val="Normal"/>
    <w:link w:val="PolicyInfoChar"/>
    <w:rsid w:val="00FD5F45"/>
    <w:pPr>
      <w:pBdr>
        <w:top w:val="single" w:sz="4" w:space="2" w:color="auto"/>
        <w:left w:val="single" w:sz="4" w:space="4" w:color="auto"/>
        <w:bottom w:val="single" w:sz="4" w:space="2" w:color="auto"/>
        <w:right w:val="single" w:sz="4" w:space="4" w:color="auto"/>
      </w:pBdr>
      <w:shd w:val="clear" w:color="auto" w:fill="DEEAF6" w:themeFill="accent5" w:themeFillTint="33"/>
      <w:spacing w:after="120" w:afterAutospacing="0"/>
    </w:pPr>
    <w:rPr>
      <w:b/>
    </w:rPr>
  </w:style>
  <w:style w:type="character" w:customStyle="1" w:styleId="PolicyInfoChar">
    <w:name w:val="Policy Info Char"/>
    <w:basedOn w:val="DefaultParagraphFont"/>
    <w:link w:val="PolicyInfo"/>
    <w:rsid w:val="00FD5F45"/>
    <w:rPr>
      <w:rFonts w:ascii="Arial" w:hAnsi="Arial"/>
      <w:b/>
      <w:sz w:val="24"/>
      <w:szCs w:val="24"/>
      <w:shd w:val="clear" w:color="auto" w:fill="DEEAF6" w:themeFill="accent5" w:themeFillTint="33"/>
    </w:rPr>
  </w:style>
  <w:style w:type="paragraph" w:customStyle="1" w:styleId="PolicyInfoTable">
    <w:name w:val="Policy Info Table"/>
    <w:basedOn w:val="Normal"/>
    <w:link w:val="PolicyInfoTableChar"/>
    <w:qFormat/>
    <w:rsid w:val="00FD5F45"/>
    <w:pPr>
      <w:spacing w:line="276" w:lineRule="auto"/>
    </w:pPr>
    <w:rPr>
      <w:b/>
    </w:rPr>
  </w:style>
  <w:style w:type="character" w:customStyle="1" w:styleId="PolicyInfoTableChar">
    <w:name w:val="Policy Info Table Char"/>
    <w:basedOn w:val="DefaultParagraphFont"/>
    <w:link w:val="PolicyInfoTable"/>
    <w:rsid w:val="00FD5F45"/>
    <w:rPr>
      <w:rFonts w:ascii="Arial" w:hAnsi="Arial"/>
      <w:b/>
      <w:sz w:val="24"/>
      <w:szCs w:val="24"/>
    </w:rPr>
  </w:style>
  <w:style w:type="table" w:styleId="TableGrid">
    <w:name w:val="Table Grid"/>
    <w:basedOn w:val="TableNormal"/>
    <w:uiPriority w:val="39"/>
    <w:rsid w:val="00FD5F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D5F45"/>
    <w:pPr>
      <w:tabs>
        <w:tab w:val="left" w:pos="547"/>
        <w:tab w:val="left" w:pos="1080"/>
        <w:tab w:val="left" w:pos="1627"/>
        <w:tab w:val="left" w:pos="2160"/>
        <w:tab w:val="left" w:pos="2707"/>
        <w:tab w:val="left" w:pos="4507"/>
      </w:tabs>
      <w:spacing w:after="120"/>
      <w:jc w:val="center"/>
    </w:pPr>
    <w:rPr>
      <w:b/>
      <w:szCs w:val="20"/>
    </w:rPr>
  </w:style>
  <w:style w:type="character" w:customStyle="1" w:styleId="TitleChar">
    <w:name w:val="Title Char"/>
    <w:basedOn w:val="DefaultParagraphFont"/>
    <w:link w:val="Title"/>
    <w:rsid w:val="00FD5F45"/>
    <w:rPr>
      <w:rFonts w:ascii="Arial" w:hAnsi="Arial"/>
      <w:b/>
      <w:sz w:val="24"/>
    </w:rPr>
  </w:style>
  <w:style w:type="paragraph" w:styleId="Revision">
    <w:name w:val="Revision"/>
    <w:hidden/>
    <w:uiPriority w:val="99"/>
    <w:semiHidden/>
    <w:rsid w:val="004D56F6"/>
    <w:rPr>
      <w:rFonts w:ascii="Arial" w:hAnsi="Arial"/>
      <w:sz w:val="24"/>
      <w:szCs w:val="24"/>
    </w:rPr>
  </w:style>
  <w:style w:type="character" w:styleId="UnresolvedMention">
    <w:name w:val="Unresolved Mention"/>
    <w:basedOn w:val="DefaultParagraphFont"/>
    <w:uiPriority w:val="99"/>
    <w:semiHidden/>
    <w:unhideWhenUsed/>
    <w:rsid w:val="00BD5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cure.ethicspoint.com/domain/media/en/gui/45332/index.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C920FF5F90A4A851BD9A2D907058D" ma:contentTypeVersion="24" ma:contentTypeDescription="Create a new document." ma:contentTypeScope="" ma:versionID="9701fc63599528bfae7592f360a8d2ae">
  <xsd:schema xmlns:xsd="http://www.w3.org/2001/XMLSchema" xmlns:xs="http://www.w3.org/2001/XMLSchema" xmlns:p="http://schemas.microsoft.com/office/2006/metadata/properties" xmlns:ns2="514ffc11-31da-481f-a602-a753ec3c3759" xmlns:ns3="ccb486f1-0607-41df-8b86-e80a8cfb2fef" targetNamespace="http://schemas.microsoft.com/office/2006/metadata/properties" ma:root="true" ma:fieldsID="c44aa49103705e00bdc7144f77926062" ns2:_="" ns3:_="">
    <xsd:import namespace="514ffc11-31da-481f-a602-a753ec3c3759"/>
    <xsd:import namespace="ccb486f1-0607-41df-8b86-e80a8cfb2f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ffc11-31da-481f-a602-a753ec3c37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b486f1-0607-41df-8b86-e80a8cfb2fe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15365af-955a-4a54-86f7-c7b7d90a5fbe" ContentTypeId="0x0101"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14ffc11-31da-481f-a602-a753ec3c3759">66WXFZH3TWHN-15-397</_dlc_DocId>
    <_dlc_DocIdUrl xmlns="514ffc11-31da-481f-a602-a753ec3c3759">
      <Url>https://cfc.sharepoint.nterprise.net/SiteDirectory/Administration/_layouts/15/DocIdRedir.aspx?ID=66WXFZH3TWHN-15-397</Url>
      <Description>66WXFZH3TWHN-15-397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5CF1325-028E-453D-83DD-8199F3DF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ffc11-31da-481f-a602-a753ec3c3759"/>
    <ds:schemaRef ds:uri="ccb486f1-0607-41df-8b86-e80a8cfb2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AC631-DD34-42A9-9882-BA43EBF4757D}">
  <ds:schemaRefs>
    <ds:schemaRef ds:uri="Microsoft.SharePoint.Taxonomy.ContentTypeSync"/>
  </ds:schemaRefs>
</ds:datastoreItem>
</file>

<file path=customXml/itemProps3.xml><?xml version="1.0" encoding="utf-8"?>
<ds:datastoreItem xmlns:ds="http://schemas.openxmlformats.org/officeDocument/2006/customXml" ds:itemID="{3F459A95-219A-42A5-B081-FC887D4BC44B}">
  <ds:schemaRefs>
    <ds:schemaRef ds:uri="http://schemas.microsoft.com/sharepoint/events"/>
  </ds:schemaRefs>
</ds:datastoreItem>
</file>

<file path=customXml/itemProps4.xml><?xml version="1.0" encoding="utf-8"?>
<ds:datastoreItem xmlns:ds="http://schemas.openxmlformats.org/officeDocument/2006/customXml" ds:itemID="{95E10CAF-75B7-4DB2-8321-728C08C84B99}">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ccb486f1-0607-41df-8b86-e80a8cfb2fef"/>
    <ds:schemaRef ds:uri="514ffc11-31da-481f-a602-a753ec3c3759"/>
  </ds:schemaRefs>
</ds:datastoreItem>
</file>

<file path=customXml/itemProps5.xml><?xml version="1.0" encoding="utf-8"?>
<ds:datastoreItem xmlns:ds="http://schemas.openxmlformats.org/officeDocument/2006/customXml" ds:itemID="{4FEB9170-8A34-4BE3-BA38-520A9D9A6177}">
  <ds:schemaRefs>
    <ds:schemaRef ds:uri="http://schemas.microsoft.com/sharepoint/v3/contenttype/forms"/>
  </ds:schemaRefs>
</ds:datastoreItem>
</file>

<file path=customXml/itemProps6.xml><?xml version="1.0" encoding="utf-8"?>
<ds:datastoreItem xmlns:ds="http://schemas.openxmlformats.org/officeDocument/2006/customXml" ds:itemID="{5F8C6620-DACF-4F29-B78C-3F87CDB6CF1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6250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STANDARD OF CONDUCT</vt:lpstr>
    </vt:vector>
  </TitlesOfParts>
  <Company>Farm Credit Bank</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OF CONDUCT</dc:title>
  <dc:subject/>
  <dc:creator>Wayne Young</dc:creator>
  <cp:keywords/>
  <cp:lastModifiedBy>Heather Bush</cp:lastModifiedBy>
  <cp:revision>2</cp:revision>
  <cp:lastPrinted>2024-10-07T21:14:00Z</cp:lastPrinted>
  <dcterms:created xsi:type="dcterms:W3CDTF">2025-05-19T20:53:00Z</dcterms:created>
  <dcterms:modified xsi:type="dcterms:W3CDTF">2025-05-19T20:53:00Z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Kenny Brown</vt:lpwstr>
  </property>
  <property fmtid="{D5CDD505-2E9C-101B-9397-08002B2CF9AE}" pid="4" name="xd_Signature">
    <vt:lpwstr/>
  </property>
  <property fmtid="{D5CDD505-2E9C-101B-9397-08002B2CF9AE}" pid="5" name="Order">
    <vt:lpwstr>12200.0000000000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Kenny Brown</vt:lpwstr>
  </property>
  <property fmtid="{D5CDD505-2E9C-101B-9397-08002B2CF9AE}" pid="9" name="_dlc_DocId">
    <vt:lpwstr>66WXFZH3TWHN-15-355</vt:lpwstr>
  </property>
  <property fmtid="{D5CDD505-2E9C-101B-9397-08002B2CF9AE}" pid="10" name="_dlc_DocIdItemGuid">
    <vt:lpwstr>5d2084f8-f978-49bb-a4e4-61f5bd147ae8</vt:lpwstr>
  </property>
  <property fmtid="{D5CDD505-2E9C-101B-9397-08002B2CF9AE}" pid="11" name="_dlc_DocIdUrl">
    <vt:lpwstr>https://cfc.sharepoint.nterprise.net/SiteDirectory/Administration/_layouts/DocIdRedir.aspx?ID=66WXFZH3TWHN-15-355, 66WXFZH3TWHN-15-355</vt:lpwstr>
  </property>
  <property fmtid="{D5CDD505-2E9C-101B-9397-08002B2CF9AE}" pid="12" name="Item Name">
    <vt:lpwstr/>
  </property>
  <property fmtid="{D5CDD505-2E9C-101B-9397-08002B2CF9AE}" pid="13" name="ContentTypeId">
    <vt:lpwstr>0x010100900C920FF5F90A4A851BD9A2D907058D</vt:lpwstr>
  </property>
</Properties>
</file>